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30"/>
          <w:szCs w:val="30"/>
        </w:rPr>
      </w:pPr>
      <w:r>
        <w:rPr>
          <w:rFonts w:hint="eastAsia" w:ascii="黑体" w:hAnsi="黑体" w:eastAsia="黑体"/>
          <w:color w:val="auto"/>
          <w:sz w:val="30"/>
          <w:szCs w:val="30"/>
        </w:rPr>
        <w:t xml:space="preserve"> 2020级机电一体化技术专业人才培养方案</w:t>
      </w:r>
    </w:p>
    <w:p>
      <w:pPr>
        <w:spacing w:line="360" w:lineRule="auto"/>
        <w:jc w:val="center"/>
        <w:rPr>
          <w:rFonts w:ascii="黑体" w:hAnsi="黑体" w:eastAsia="黑体"/>
          <w:color w:val="auto"/>
          <w:sz w:val="24"/>
          <w:szCs w:val="24"/>
        </w:rPr>
      </w:pPr>
      <w:r>
        <w:rPr>
          <w:rFonts w:hint="eastAsia" w:ascii="黑体" w:hAnsi="黑体" w:eastAsia="黑体"/>
          <w:color w:val="auto"/>
          <w:sz w:val="24"/>
          <w:szCs w:val="24"/>
        </w:rPr>
        <w:t>（统招版）</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一、专业名称及代码</w:t>
      </w:r>
    </w:p>
    <w:p>
      <w:pPr>
        <w:spacing w:line="360" w:lineRule="auto"/>
        <w:ind w:firstLine="482" w:firstLineChars="200"/>
        <w:rPr>
          <w:rFonts w:ascii="宋体"/>
          <w:color w:val="auto"/>
          <w:sz w:val="24"/>
        </w:rPr>
      </w:pPr>
      <w:r>
        <w:rPr>
          <w:rFonts w:hint="eastAsia" w:ascii="宋体" w:hAnsi="宋体" w:cs="宋体"/>
          <w:b/>
          <w:bCs/>
          <w:color w:val="auto"/>
          <w:sz w:val="24"/>
          <w:szCs w:val="24"/>
        </w:rPr>
        <w:t>专业名称及代码：</w:t>
      </w:r>
      <w:r>
        <w:rPr>
          <w:rFonts w:hint="eastAsia" w:ascii="宋体" w:hAnsi="宋体"/>
          <w:color w:val="auto"/>
          <w:sz w:val="24"/>
        </w:rPr>
        <w:t>机电一体化技术（</w:t>
      </w:r>
      <w:r>
        <w:rPr>
          <w:rFonts w:ascii="宋体" w:hAnsi="宋体"/>
          <w:color w:val="auto"/>
          <w:sz w:val="24"/>
        </w:rPr>
        <w:t>560301</w:t>
      </w:r>
      <w:r>
        <w:rPr>
          <w:rFonts w:hint="eastAsia" w:ascii="宋体" w:hAnsi="宋体"/>
          <w:color w:val="auto"/>
          <w:sz w:val="24"/>
        </w:rPr>
        <w:t>）</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二、入学要求</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高中或中职阶段教育毕业生或具有同等学力者。</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三、修业年限</w:t>
      </w:r>
    </w:p>
    <w:p>
      <w:pPr>
        <w:spacing w:line="360" w:lineRule="auto"/>
        <w:ind w:firstLine="480" w:firstLineChars="200"/>
        <w:rPr>
          <w:rFonts w:ascii="宋体" w:hAnsi="宋体"/>
          <w:color w:val="auto"/>
          <w:sz w:val="24"/>
        </w:rPr>
      </w:pPr>
      <w:r>
        <w:rPr>
          <w:rFonts w:hint="eastAsia" w:ascii="宋体" w:hAnsi="宋体"/>
          <w:color w:val="auto"/>
          <w:sz w:val="24"/>
          <w:szCs w:val="24"/>
        </w:rPr>
        <w:t>标准学制为3年，有效学习年限为3-5年，可以根据学生灵活学习需求合理、弹性安排学习时间。</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四、职业面向</w:t>
      </w:r>
    </w:p>
    <w:p>
      <w:pPr>
        <w:widowControl/>
        <w:spacing w:line="480" w:lineRule="exact"/>
        <w:jc w:val="center"/>
        <w:rPr>
          <w:rFonts w:ascii="宋体" w:hAnsi="宋体" w:cs="宋体"/>
          <w:color w:val="auto"/>
          <w:kern w:val="0"/>
        </w:rPr>
      </w:pPr>
      <w:r>
        <w:rPr>
          <w:rFonts w:hint="eastAsia" w:ascii="宋体" w:hAnsi="宋体" w:cs="宋体"/>
          <w:b/>
          <w:bCs/>
          <w:color w:val="auto"/>
          <w:kern w:val="0"/>
        </w:rPr>
        <w:t>职业面向分析表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28"/>
        <w:gridCol w:w="1651"/>
        <w:gridCol w:w="205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1" w:type="dxa"/>
            <w:vAlign w:val="center"/>
          </w:tcPr>
          <w:p>
            <w:pPr>
              <w:spacing w:line="320" w:lineRule="exact"/>
              <w:jc w:val="center"/>
              <w:rPr>
                <w:rFonts w:ascii="宋体" w:hAnsi="宋体" w:cs="宋体"/>
                <w:color w:val="auto"/>
                <w:sz w:val="20"/>
                <w:szCs w:val="20"/>
              </w:rPr>
            </w:pPr>
            <w:r>
              <w:rPr>
                <w:rFonts w:hint="eastAsia" w:ascii="宋体" w:hAnsi="宋体" w:cs="宋体"/>
                <w:color w:val="auto"/>
                <w:sz w:val="20"/>
                <w:szCs w:val="20"/>
              </w:rPr>
              <w:t>所属专业大类</w:t>
            </w:r>
          </w:p>
        </w:tc>
        <w:tc>
          <w:tcPr>
            <w:tcW w:w="928" w:type="dxa"/>
            <w:vAlign w:val="center"/>
          </w:tcPr>
          <w:p>
            <w:pPr>
              <w:spacing w:line="320" w:lineRule="exact"/>
              <w:jc w:val="center"/>
              <w:rPr>
                <w:rFonts w:ascii="宋体" w:hAnsi="宋体" w:cs="宋体"/>
                <w:color w:val="auto"/>
                <w:sz w:val="20"/>
                <w:szCs w:val="20"/>
              </w:rPr>
            </w:pPr>
            <w:r>
              <w:rPr>
                <w:rFonts w:hint="eastAsia" w:ascii="宋体" w:hAnsi="宋体" w:cs="宋体"/>
                <w:color w:val="auto"/>
                <w:sz w:val="20"/>
                <w:szCs w:val="20"/>
              </w:rPr>
              <w:t>所属专业类</w:t>
            </w:r>
          </w:p>
        </w:tc>
        <w:tc>
          <w:tcPr>
            <w:tcW w:w="1651" w:type="dxa"/>
            <w:vAlign w:val="center"/>
          </w:tcPr>
          <w:p>
            <w:pPr>
              <w:spacing w:line="320" w:lineRule="exact"/>
              <w:jc w:val="center"/>
              <w:rPr>
                <w:rFonts w:ascii="宋体" w:hAnsi="宋体" w:cs="宋体"/>
                <w:color w:val="auto"/>
                <w:sz w:val="20"/>
                <w:szCs w:val="20"/>
              </w:rPr>
            </w:pPr>
            <w:r>
              <w:rPr>
                <w:rFonts w:hint="eastAsia" w:ascii="宋体" w:hAnsi="宋体" w:cs="宋体"/>
                <w:color w:val="auto"/>
                <w:sz w:val="20"/>
                <w:szCs w:val="20"/>
              </w:rPr>
              <w:t>对应行业</w:t>
            </w:r>
          </w:p>
          <w:p>
            <w:pPr>
              <w:spacing w:line="320" w:lineRule="exact"/>
              <w:jc w:val="center"/>
              <w:rPr>
                <w:rFonts w:ascii="宋体" w:hAnsi="宋体" w:cs="宋体"/>
                <w:color w:val="auto"/>
                <w:sz w:val="20"/>
                <w:szCs w:val="20"/>
              </w:rPr>
            </w:pPr>
            <w:r>
              <w:rPr>
                <w:rFonts w:hint="eastAsia" w:ascii="宋体" w:hAnsi="宋体" w:cs="宋体"/>
                <w:color w:val="auto"/>
                <w:sz w:val="20"/>
                <w:szCs w:val="20"/>
              </w:rPr>
              <w:t>（代码）</w:t>
            </w:r>
          </w:p>
        </w:tc>
        <w:tc>
          <w:tcPr>
            <w:tcW w:w="2057" w:type="dxa"/>
            <w:vAlign w:val="center"/>
          </w:tcPr>
          <w:p>
            <w:pPr>
              <w:spacing w:line="320" w:lineRule="exact"/>
              <w:jc w:val="center"/>
              <w:rPr>
                <w:rFonts w:ascii="宋体" w:hAnsi="宋体" w:cs="宋体"/>
                <w:color w:val="auto"/>
                <w:sz w:val="20"/>
                <w:szCs w:val="20"/>
              </w:rPr>
            </w:pPr>
            <w:r>
              <w:rPr>
                <w:rFonts w:hint="eastAsia" w:ascii="宋体" w:hAnsi="宋体" w:cs="宋体"/>
                <w:color w:val="auto"/>
                <w:sz w:val="20"/>
                <w:szCs w:val="20"/>
              </w:rPr>
              <w:t>主要职业类别</w:t>
            </w:r>
          </w:p>
          <w:p>
            <w:pPr>
              <w:spacing w:line="320" w:lineRule="exact"/>
              <w:jc w:val="center"/>
              <w:rPr>
                <w:rFonts w:ascii="宋体" w:hAnsi="宋体" w:cs="宋体"/>
                <w:color w:val="auto"/>
                <w:sz w:val="20"/>
                <w:szCs w:val="20"/>
              </w:rPr>
            </w:pPr>
            <w:r>
              <w:rPr>
                <w:rFonts w:hint="eastAsia" w:ascii="宋体" w:hAnsi="宋体" w:cs="宋体"/>
                <w:color w:val="auto"/>
                <w:sz w:val="20"/>
                <w:szCs w:val="20"/>
              </w:rPr>
              <w:t>（代码）</w:t>
            </w:r>
          </w:p>
        </w:tc>
        <w:tc>
          <w:tcPr>
            <w:tcW w:w="2729" w:type="dxa"/>
            <w:vAlign w:val="center"/>
          </w:tcPr>
          <w:p>
            <w:pPr>
              <w:spacing w:line="320" w:lineRule="exact"/>
              <w:jc w:val="center"/>
              <w:rPr>
                <w:rFonts w:ascii="宋体" w:hAnsi="宋体" w:cs="宋体"/>
                <w:color w:val="auto"/>
                <w:sz w:val="20"/>
                <w:szCs w:val="20"/>
              </w:rPr>
            </w:pPr>
            <w:r>
              <w:rPr>
                <w:rFonts w:hint="eastAsia" w:ascii="宋体" w:hAnsi="宋体" w:cs="宋体"/>
                <w:color w:val="auto"/>
                <w:sz w:val="20"/>
                <w:szCs w:val="20"/>
              </w:rPr>
              <w:t>主要岗位（或技术领域）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1" w:type="dxa"/>
            <w:vAlign w:val="center"/>
          </w:tcPr>
          <w:p>
            <w:pPr>
              <w:spacing w:line="320" w:lineRule="exact"/>
              <w:jc w:val="center"/>
              <w:rPr>
                <w:rFonts w:ascii="宋体"/>
                <w:color w:val="auto"/>
                <w:kern w:val="0"/>
              </w:rPr>
            </w:pPr>
            <w:r>
              <w:rPr>
                <w:rFonts w:hint="eastAsia" w:ascii="宋体" w:hAnsi="宋体"/>
                <w:color w:val="auto"/>
                <w:kern w:val="0"/>
              </w:rPr>
              <w:t>装备制造大类</w:t>
            </w:r>
          </w:p>
          <w:p>
            <w:pPr>
              <w:spacing w:line="320" w:lineRule="exact"/>
              <w:jc w:val="center"/>
              <w:rPr>
                <w:rFonts w:ascii="宋体" w:cs="宋体"/>
                <w:color w:val="auto"/>
              </w:rPr>
            </w:pPr>
            <w:r>
              <w:rPr>
                <w:rFonts w:hint="eastAsia" w:ascii="宋体" w:hAnsi="宋体"/>
                <w:color w:val="auto"/>
                <w:kern w:val="0"/>
              </w:rPr>
              <w:t>（</w:t>
            </w:r>
            <w:r>
              <w:rPr>
                <w:rFonts w:ascii="宋体" w:hAnsi="宋体"/>
                <w:color w:val="auto"/>
                <w:kern w:val="0"/>
              </w:rPr>
              <w:t>56</w:t>
            </w:r>
            <w:r>
              <w:rPr>
                <w:rFonts w:hint="eastAsia" w:ascii="宋体" w:hAnsi="宋体"/>
                <w:color w:val="auto"/>
                <w:kern w:val="0"/>
              </w:rPr>
              <w:t>）</w:t>
            </w:r>
          </w:p>
        </w:tc>
        <w:tc>
          <w:tcPr>
            <w:tcW w:w="928" w:type="dxa"/>
            <w:vAlign w:val="center"/>
          </w:tcPr>
          <w:p>
            <w:pPr>
              <w:spacing w:line="320" w:lineRule="exact"/>
              <w:jc w:val="center"/>
              <w:rPr>
                <w:rFonts w:ascii="宋体" w:cs="仿宋"/>
                <w:color w:val="auto"/>
                <w:kern w:val="0"/>
              </w:rPr>
            </w:pPr>
            <w:r>
              <w:rPr>
                <w:rFonts w:hint="eastAsia" w:ascii="宋体" w:hAnsi="宋体" w:cs="仿宋"/>
                <w:color w:val="auto"/>
                <w:kern w:val="0"/>
              </w:rPr>
              <w:t>自动化类</w:t>
            </w:r>
          </w:p>
          <w:p>
            <w:pPr>
              <w:spacing w:line="320" w:lineRule="exact"/>
              <w:jc w:val="center"/>
              <w:rPr>
                <w:rFonts w:ascii="宋体" w:cs="宋体"/>
                <w:color w:val="auto"/>
              </w:rPr>
            </w:pPr>
            <w:r>
              <w:rPr>
                <w:rFonts w:hint="eastAsia" w:ascii="宋体" w:hAnsi="宋体" w:cs="仿宋"/>
                <w:color w:val="auto"/>
                <w:kern w:val="0"/>
              </w:rPr>
              <w:t>（</w:t>
            </w:r>
            <w:r>
              <w:rPr>
                <w:rFonts w:ascii="宋体" w:hAnsi="宋体" w:cs="仿宋"/>
                <w:color w:val="auto"/>
                <w:kern w:val="0"/>
              </w:rPr>
              <w:t>5603</w:t>
            </w:r>
            <w:r>
              <w:rPr>
                <w:rFonts w:hint="eastAsia" w:ascii="宋体" w:hAnsi="宋体" w:cs="仿宋"/>
                <w:color w:val="auto"/>
                <w:kern w:val="0"/>
              </w:rPr>
              <w:t>）</w:t>
            </w:r>
          </w:p>
        </w:tc>
        <w:tc>
          <w:tcPr>
            <w:tcW w:w="1651" w:type="dxa"/>
            <w:vAlign w:val="center"/>
          </w:tcPr>
          <w:p>
            <w:pPr>
              <w:spacing w:line="320" w:lineRule="exact"/>
              <w:jc w:val="left"/>
              <w:rPr>
                <w:rFonts w:ascii="宋体" w:hAnsi="宋体" w:cs="宋体"/>
                <w:color w:val="auto"/>
                <w:sz w:val="20"/>
                <w:szCs w:val="20"/>
              </w:rPr>
            </w:pPr>
            <w:r>
              <w:rPr>
                <w:rFonts w:hint="eastAsia" w:ascii="宋体" w:hAnsi="宋体" w:cs="宋体"/>
                <w:color w:val="auto"/>
                <w:sz w:val="20"/>
                <w:szCs w:val="20"/>
              </w:rPr>
              <w:t>通用设备制造业（</w:t>
            </w:r>
            <w:r>
              <w:rPr>
                <w:rFonts w:ascii="宋体" w:hAnsi="宋体" w:cs="宋体"/>
                <w:color w:val="auto"/>
                <w:sz w:val="20"/>
                <w:szCs w:val="20"/>
              </w:rPr>
              <w:t>34</w:t>
            </w:r>
            <w:r>
              <w:rPr>
                <w:rFonts w:hint="eastAsia" w:ascii="宋体" w:hAnsi="宋体" w:cs="宋体"/>
                <w:color w:val="auto"/>
                <w:sz w:val="20"/>
                <w:szCs w:val="20"/>
              </w:rPr>
              <w:t>）</w:t>
            </w:r>
          </w:p>
          <w:p>
            <w:pPr>
              <w:spacing w:line="320" w:lineRule="exact"/>
              <w:jc w:val="left"/>
              <w:rPr>
                <w:rFonts w:ascii="宋体" w:hAnsi="宋体" w:cs="宋体"/>
                <w:color w:val="auto"/>
                <w:sz w:val="20"/>
                <w:szCs w:val="20"/>
              </w:rPr>
            </w:pPr>
            <w:r>
              <w:rPr>
                <w:rFonts w:hint="eastAsia" w:ascii="宋体" w:hAnsi="宋体" w:cs="宋体"/>
                <w:color w:val="auto"/>
                <w:sz w:val="20"/>
                <w:szCs w:val="20"/>
              </w:rPr>
              <w:t>专用设备制造业（</w:t>
            </w:r>
            <w:r>
              <w:rPr>
                <w:rFonts w:ascii="宋体" w:hAnsi="宋体" w:cs="宋体"/>
                <w:color w:val="auto"/>
                <w:sz w:val="20"/>
                <w:szCs w:val="20"/>
              </w:rPr>
              <w:t>35</w:t>
            </w:r>
            <w:r>
              <w:rPr>
                <w:rFonts w:hint="eastAsia" w:ascii="宋体" w:hAnsi="宋体" w:cs="宋体"/>
                <w:color w:val="auto"/>
                <w:sz w:val="20"/>
                <w:szCs w:val="20"/>
              </w:rPr>
              <w:t>）</w:t>
            </w:r>
          </w:p>
          <w:p>
            <w:pPr>
              <w:spacing w:line="320" w:lineRule="exact"/>
              <w:jc w:val="left"/>
              <w:rPr>
                <w:rFonts w:ascii="宋体" w:hAnsi="宋体" w:cs="宋体"/>
                <w:color w:val="auto"/>
                <w:sz w:val="20"/>
                <w:szCs w:val="20"/>
              </w:rPr>
            </w:pPr>
            <w:r>
              <w:rPr>
                <w:rFonts w:hint="eastAsia" w:ascii="宋体" w:hAnsi="宋体" w:cs="宋体"/>
                <w:color w:val="auto"/>
                <w:sz w:val="20"/>
                <w:szCs w:val="20"/>
              </w:rPr>
              <w:t>电气机械和器材制造业（</w:t>
            </w:r>
            <w:r>
              <w:rPr>
                <w:rFonts w:ascii="宋体" w:hAnsi="宋体" w:cs="宋体"/>
                <w:color w:val="auto"/>
                <w:sz w:val="20"/>
                <w:szCs w:val="20"/>
              </w:rPr>
              <w:t>38</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金属制品、机械和设备修理业（</w:t>
            </w:r>
            <w:r>
              <w:rPr>
                <w:rFonts w:ascii="宋体" w:hAnsi="宋体" w:cs="宋体"/>
                <w:color w:val="auto"/>
                <w:sz w:val="20"/>
                <w:szCs w:val="20"/>
              </w:rPr>
              <w:t>43</w:t>
            </w:r>
            <w:r>
              <w:rPr>
                <w:rFonts w:hint="eastAsia" w:ascii="宋体" w:hAnsi="宋体" w:cs="宋体"/>
                <w:color w:val="auto"/>
                <w:sz w:val="20"/>
                <w:szCs w:val="20"/>
              </w:rPr>
              <w:t>）</w:t>
            </w:r>
          </w:p>
        </w:tc>
        <w:tc>
          <w:tcPr>
            <w:tcW w:w="2057" w:type="dxa"/>
            <w:vAlign w:val="center"/>
          </w:tcPr>
          <w:p>
            <w:pPr>
              <w:spacing w:line="320" w:lineRule="exact"/>
              <w:jc w:val="left"/>
              <w:rPr>
                <w:rFonts w:ascii="宋体" w:cs="宋体"/>
                <w:color w:val="auto"/>
                <w:sz w:val="20"/>
                <w:szCs w:val="20"/>
              </w:rPr>
            </w:pPr>
            <w:r>
              <w:rPr>
                <w:rFonts w:hint="eastAsia" w:ascii="宋体" w:hAnsi="宋体" w:cs="宋体"/>
                <w:color w:val="auto"/>
                <w:sz w:val="20"/>
                <w:szCs w:val="20"/>
              </w:rPr>
              <w:t>设备工程技术人员（</w:t>
            </w:r>
            <w:r>
              <w:rPr>
                <w:rFonts w:ascii="宋体" w:hAnsi="宋体" w:cs="宋体"/>
                <w:color w:val="auto"/>
                <w:sz w:val="20"/>
                <w:szCs w:val="20"/>
              </w:rPr>
              <w:t>2-02-07-04</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机械工程技术人员（</w:t>
            </w:r>
            <w:r>
              <w:rPr>
                <w:rFonts w:ascii="宋体" w:hAnsi="宋体" w:cs="宋体"/>
                <w:color w:val="auto"/>
                <w:sz w:val="20"/>
                <w:szCs w:val="20"/>
              </w:rPr>
              <w:t>2-02-07</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电子工程技术人员</w:t>
            </w:r>
          </w:p>
          <w:p>
            <w:pPr>
              <w:spacing w:line="320" w:lineRule="exact"/>
              <w:jc w:val="left"/>
              <w:rPr>
                <w:rFonts w:ascii="宋体" w:cs="宋体"/>
                <w:color w:val="auto"/>
                <w:sz w:val="20"/>
                <w:szCs w:val="20"/>
              </w:rPr>
            </w:pPr>
            <w:r>
              <w:rPr>
                <w:rFonts w:hint="eastAsia" w:ascii="宋体" w:hAnsi="宋体" w:cs="宋体"/>
                <w:color w:val="auto"/>
                <w:sz w:val="20"/>
                <w:szCs w:val="20"/>
              </w:rPr>
              <w:t>（</w:t>
            </w:r>
            <w:r>
              <w:rPr>
                <w:rFonts w:ascii="宋体" w:hAnsi="宋体" w:cs="宋体"/>
                <w:color w:val="auto"/>
                <w:sz w:val="20"/>
                <w:szCs w:val="20"/>
              </w:rPr>
              <w:t>2-02-11</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电气工程技术人员（</w:t>
            </w:r>
            <w:r>
              <w:rPr>
                <w:rFonts w:ascii="宋体" w:hAnsi="宋体" w:cs="宋体"/>
                <w:color w:val="auto"/>
                <w:sz w:val="20"/>
                <w:szCs w:val="20"/>
              </w:rPr>
              <w:t>2-02-14</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机械制造加工人员（</w:t>
            </w:r>
            <w:r>
              <w:rPr>
                <w:rFonts w:ascii="宋体" w:hAnsi="宋体" w:cs="宋体"/>
                <w:color w:val="auto"/>
                <w:sz w:val="20"/>
                <w:szCs w:val="20"/>
              </w:rPr>
              <w:t>6-04</w:t>
            </w:r>
            <w:r>
              <w:rPr>
                <w:rFonts w:hint="eastAsia" w:ascii="宋体" w:hAnsi="宋体" w:cs="宋体"/>
                <w:color w:val="auto"/>
                <w:sz w:val="20"/>
                <w:szCs w:val="20"/>
              </w:rPr>
              <w:t>）</w:t>
            </w:r>
          </w:p>
          <w:p>
            <w:pPr>
              <w:spacing w:line="320" w:lineRule="exact"/>
              <w:jc w:val="left"/>
              <w:rPr>
                <w:rFonts w:ascii="宋体" w:cs="宋体"/>
                <w:color w:val="auto"/>
                <w:sz w:val="20"/>
                <w:szCs w:val="20"/>
              </w:rPr>
            </w:pPr>
            <w:r>
              <w:rPr>
                <w:rFonts w:hint="eastAsia" w:ascii="宋体" w:hAnsi="宋体" w:cs="宋体"/>
                <w:color w:val="auto"/>
                <w:sz w:val="20"/>
                <w:szCs w:val="20"/>
              </w:rPr>
              <w:t>机电产品装配人员（</w:t>
            </w:r>
            <w:r>
              <w:rPr>
                <w:rFonts w:ascii="宋体" w:hAnsi="宋体" w:cs="宋体"/>
                <w:color w:val="auto"/>
                <w:sz w:val="20"/>
                <w:szCs w:val="20"/>
              </w:rPr>
              <w:t>6-05</w:t>
            </w:r>
            <w:r>
              <w:rPr>
                <w:rFonts w:hint="eastAsia" w:ascii="宋体" w:hAnsi="宋体" w:cs="宋体"/>
                <w:color w:val="auto"/>
                <w:sz w:val="20"/>
                <w:szCs w:val="20"/>
              </w:rPr>
              <w:t>）机械设备修理人员（</w:t>
            </w:r>
            <w:r>
              <w:rPr>
                <w:rFonts w:ascii="宋体" w:hAnsi="宋体" w:cs="宋体"/>
                <w:color w:val="auto"/>
                <w:sz w:val="20"/>
                <w:szCs w:val="20"/>
              </w:rPr>
              <w:t>6-06</w:t>
            </w:r>
            <w:r>
              <w:rPr>
                <w:rFonts w:hint="eastAsia" w:ascii="宋体" w:hAnsi="宋体" w:cs="宋体"/>
                <w:color w:val="auto"/>
                <w:sz w:val="20"/>
                <w:szCs w:val="20"/>
              </w:rPr>
              <w:t>）</w:t>
            </w:r>
          </w:p>
        </w:tc>
        <w:tc>
          <w:tcPr>
            <w:tcW w:w="2729" w:type="dxa"/>
            <w:vAlign w:val="center"/>
          </w:tcPr>
          <w:p>
            <w:pPr>
              <w:spacing w:line="320" w:lineRule="exact"/>
              <w:rPr>
                <w:rFonts w:ascii="宋体" w:cs="宋体"/>
                <w:color w:val="auto"/>
                <w:sz w:val="20"/>
                <w:szCs w:val="20"/>
              </w:rPr>
            </w:pPr>
            <w:r>
              <w:rPr>
                <w:rFonts w:hint="eastAsia" w:ascii="宋体" w:hAnsi="宋体" w:cs="宋体"/>
                <w:color w:val="auto"/>
                <w:sz w:val="20"/>
                <w:szCs w:val="20"/>
              </w:rPr>
              <w:t>机电一体化设备维修技术员；</w:t>
            </w:r>
          </w:p>
          <w:p>
            <w:pPr>
              <w:spacing w:line="320" w:lineRule="exact"/>
              <w:rPr>
                <w:rFonts w:ascii="宋体" w:cs="宋体"/>
                <w:color w:val="auto"/>
                <w:sz w:val="20"/>
                <w:szCs w:val="20"/>
              </w:rPr>
            </w:pPr>
            <w:r>
              <w:rPr>
                <w:rFonts w:hint="eastAsia" w:ascii="宋体" w:hAnsi="宋体" w:cs="宋体"/>
                <w:color w:val="auto"/>
                <w:sz w:val="20"/>
                <w:szCs w:val="20"/>
              </w:rPr>
              <w:t>自动生产线运维技术员；</w:t>
            </w:r>
          </w:p>
          <w:p>
            <w:pPr>
              <w:spacing w:line="320" w:lineRule="exact"/>
              <w:rPr>
                <w:rFonts w:ascii="宋体" w:cs="宋体"/>
                <w:color w:val="auto"/>
                <w:sz w:val="20"/>
                <w:szCs w:val="20"/>
              </w:rPr>
            </w:pPr>
            <w:r>
              <w:rPr>
                <w:rFonts w:hint="eastAsia" w:ascii="宋体" w:hAnsi="宋体" w:cs="宋体"/>
                <w:color w:val="auto"/>
                <w:sz w:val="20"/>
                <w:szCs w:val="20"/>
              </w:rPr>
              <w:t>工业机器人应用技术员；</w:t>
            </w:r>
          </w:p>
          <w:p>
            <w:pPr>
              <w:spacing w:line="320" w:lineRule="exact"/>
              <w:rPr>
                <w:rFonts w:ascii="宋体" w:cs="宋体"/>
                <w:color w:val="auto"/>
                <w:sz w:val="20"/>
                <w:szCs w:val="20"/>
              </w:rPr>
            </w:pPr>
            <w:r>
              <w:rPr>
                <w:rFonts w:hint="eastAsia" w:ascii="宋体" w:hAnsi="宋体" w:cs="宋体"/>
                <w:color w:val="auto"/>
                <w:sz w:val="20"/>
                <w:szCs w:val="20"/>
              </w:rPr>
              <w:t>机电一体化设备生产管理员；</w:t>
            </w:r>
          </w:p>
          <w:p>
            <w:pPr>
              <w:spacing w:line="320" w:lineRule="exact"/>
              <w:rPr>
                <w:rFonts w:ascii="宋体" w:cs="宋体"/>
                <w:color w:val="auto"/>
                <w:sz w:val="20"/>
                <w:szCs w:val="20"/>
              </w:rPr>
            </w:pPr>
            <w:r>
              <w:rPr>
                <w:rFonts w:hint="eastAsia" w:ascii="宋体" w:hAnsi="宋体" w:cs="宋体"/>
                <w:color w:val="auto"/>
                <w:sz w:val="20"/>
                <w:szCs w:val="20"/>
              </w:rPr>
              <w:t>机电一体化设备安装与调试技术员；</w:t>
            </w:r>
          </w:p>
          <w:p>
            <w:pPr>
              <w:spacing w:line="320" w:lineRule="exact"/>
              <w:rPr>
                <w:rFonts w:ascii="宋体" w:cs="宋体"/>
                <w:color w:val="auto"/>
                <w:sz w:val="20"/>
                <w:szCs w:val="20"/>
              </w:rPr>
            </w:pPr>
            <w:r>
              <w:rPr>
                <w:rFonts w:hint="eastAsia" w:ascii="宋体" w:hAnsi="宋体" w:cs="宋体"/>
                <w:color w:val="auto"/>
                <w:sz w:val="20"/>
                <w:szCs w:val="20"/>
              </w:rPr>
              <w:t>机电一体化设备销售和技术支持技术员；</w:t>
            </w:r>
          </w:p>
          <w:p>
            <w:pPr>
              <w:spacing w:line="320" w:lineRule="exact"/>
              <w:rPr>
                <w:rFonts w:ascii="宋体" w:cs="宋体"/>
                <w:color w:val="auto"/>
                <w:sz w:val="20"/>
                <w:szCs w:val="20"/>
              </w:rPr>
            </w:pPr>
            <w:r>
              <w:rPr>
                <w:rFonts w:hint="eastAsia" w:ascii="宋体" w:hAnsi="宋体" w:cs="宋体"/>
                <w:color w:val="auto"/>
                <w:sz w:val="20"/>
                <w:szCs w:val="20"/>
              </w:rPr>
              <w:t>机电一体化设备技改技术员</w:t>
            </w:r>
          </w:p>
        </w:tc>
      </w:tr>
    </w:tbl>
    <w:p>
      <w:pPr>
        <w:spacing w:line="360" w:lineRule="auto"/>
        <w:ind w:firstLine="482" w:firstLineChars="200"/>
        <w:rPr>
          <w:rFonts w:ascii="宋体" w:hAnsi="宋体" w:cs="宋体"/>
          <w:color w:val="auto"/>
          <w:kern w:val="0"/>
          <w:sz w:val="24"/>
          <w:szCs w:val="24"/>
        </w:rPr>
      </w:pPr>
      <w:r>
        <w:rPr>
          <w:rFonts w:hint="eastAsia" w:ascii="宋体" w:hAnsi="宋体" w:cs="宋体"/>
          <w:b/>
          <w:bCs/>
          <w:color w:val="auto"/>
          <w:sz w:val="24"/>
          <w:szCs w:val="24"/>
        </w:rPr>
        <w:t>五、培养目标</w:t>
      </w:r>
    </w:p>
    <w:p>
      <w:pPr>
        <w:spacing w:line="360" w:lineRule="auto"/>
        <w:ind w:firstLine="435"/>
        <w:rPr>
          <w:rFonts w:ascii="宋体" w:hAnsi="宋体"/>
          <w:color w:val="auto"/>
          <w:sz w:val="24"/>
        </w:rPr>
      </w:pPr>
      <w:r>
        <w:rPr>
          <w:rFonts w:hint="eastAsia" w:ascii="宋体" w:hAnsi="宋体"/>
          <w:color w:val="auto"/>
          <w:sz w:val="24"/>
        </w:rPr>
        <w:t>本专业培养理想信念坚定，德、智、体、美、劳全面发展，具有一定的科学文化水平，良好的人文素养、职业道德和创新意识，精益求精的工匠精神，较强的就业能力和可持续发展的能力；掌握本专业知识和技术技能，面向通用设备、专用设备制造、电气机械和器材制造、金属制品、机械和设备修理等行业的设备工程技术人员、机械设备修理人员、机械工程技术人员、电子工程技术人员、电气工程技术人员、机械制造加工人员、机电产品装配人员等职业群，能够从事机电一体化设备生产与维修、自动生产线运维、工业机器人应用、机电一体化设备安装与调试、机电一体化设备销售和技术支持、机电一体化设备技改等工作的高素质复合型技术技能人才。</w:t>
      </w:r>
    </w:p>
    <w:p>
      <w:pPr>
        <w:spacing w:line="360" w:lineRule="auto"/>
        <w:ind w:left="479" w:leftChars="228"/>
        <w:rPr>
          <w:rFonts w:ascii="宋体" w:cs="楷体"/>
          <w:b/>
          <w:bCs/>
          <w:color w:val="auto"/>
          <w:kern w:val="0"/>
          <w:sz w:val="24"/>
          <w:szCs w:val="24"/>
        </w:rPr>
      </w:pPr>
      <w:r>
        <w:rPr>
          <w:rFonts w:hint="eastAsia" w:ascii="宋体" w:hAnsi="宋体" w:cs="宋体"/>
          <w:b/>
          <w:bCs/>
          <w:color w:val="auto"/>
          <w:kern w:val="0"/>
          <w:sz w:val="24"/>
          <w:szCs w:val="24"/>
        </w:rPr>
        <w:t>六、培养规格</w:t>
      </w:r>
      <w:r>
        <w:rPr>
          <w:rFonts w:hint="eastAsia" w:ascii="宋体" w:hAnsi="宋体" w:cs="宋体"/>
          <w:color w:val="auto"/>
          <w:kern w:val="0"/>
          <w:sz w:val="24"/>
          <w:szCs w:val="24"/>
        </w:rPr>
        <w:br w:type="textWrapping"/>
      </w:r>
      <w:r>
        <w:rPr>
          <w:rFonts w:ascii="宋体" w:hAnsi="宋体" w:cs="楷体"/>
          <w:b/>
          <w:bCs/>
          <w:color w:val="auto"/>
          <w:kern w:val="0"/>
          <w:sz w:val="24"/>
          <w:szCs w:val="24"/>
        </w:rPr>
        <w:t>1.</w:t>
      </w:r>
      <w:r>
        <w:rPr>
          <w:rFonts w:hint="eastAsia" w:ascii="宋体" w:hAnsi="宋体" w:cs="楷体"/>
          <w:b/>
          <w:bCs/>
          <w:color w:val="auto"/>
          <w:kern w:val="0"/>
          <w:sz w:val="24"/>
          <w:szCs w:val="24"/>
        </w:rPr>
        <w:t>素质</w:t>
      </w:r>
    </w:p>
    <w:p>
      <w:pPr>
        <w:spacing w:line="360" w:lineRule="auto"/>
        <w:ind w:firstLine="435"/>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思想道德素质：热爱社会主义祖国、拥护党的基本路线和方针政策，具有坚定正确的政治方向，事业心强，有奉献精神；具有正确的世界观、人生观、价值观，遵守相关法律法规、标准和管理规定，为人诚实、正直、谦虚、谨慎，具有较强的社会责任感和良好的职业道德。</w:t>
      </w:r>
    </w:p>
    <w:p>
      <w:pPr>
        <w:spacing w:line="360" w:lineRule="auto"/>
        <w:ind w:firstLine="435"/>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科学文化素质：具有本专业必需的文化基础、良好的人文修养和审美能力；具有自主学习和可持续发展的能力；能用得体的语言、文字和行为表达自己的意愿，具有较强的人际交往能力；具有获取、分析和处理信息的能力；具有终生学习理念，能够不断学习新知识、新技能。</w:t>
      </w:r>
    </w:p>
    <w:p>
      <w:pPr>
        <w:spacing w:line="360" w:lineRule="auto"/>
        <w:ind w:firstLine="435"/>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专业素质：具有从事专业工作所必需的专业知识和能力；具有遵守规程、文明操作、一丝不苟、质量第一的职业习惯；具有安全生产、节约资源、保护环境意识；具有安全意识、信息素养、工匠精神；具有科学探索的精神和创新、创业的初步能力。</w:t>
      </w:r>
    </w:p>
    <w:p>
      <w:pPr>
        <w:spacing w:line="360" w:lineRule="auto"/>
        <w:ind w:firstLine="435"/>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身心素质：具有健康的体魄，能适应岗位对体质的要求；具有健康的人格，养成终身从事体育锻炼的意识、能力与习惯；具有健康的心理和乐观的人生态度；学会合作与竞争，养成自信、自律、敬业、乐群的心理品质。</w:t>
      </w:r>
    </w:p>
    <w:p>
      <w:pPr>
        <w:spacing w:line="360" w:lineRule="auto"/>
        <w:ind w:firstLine="482" w:firstLineChars="200"/>
        <w:rPr>
          <w:rFonts w:ascii="宋体" w:cs="楷体"/>
          <w:b/>
          <w:bCs/>
          <w:color w:val="auto"/>
          <w:kern w:val="0"/>
          <w:sz w:val="24"/>
          <w:szCs w:val="24"/>
        </w:rPr>
      </w:pPr>
      <w:r>
        <w:rPr>
          <w:rFonts w:ascii="宋体" w:hAnsi="宋体" w:cs="楷体"/>
          <w:b/>
          <w:bCs/>
          <w:color w:val="auto"/>
          <w:kern w:val="0"/>
          <w:sz w:val="24"/>
          <w:szCs w:val="24"/>
        </w:rPr>
        <w:t>2.</w:t>
      </w:r>
      <w:r>
        <w:rPr>
          <w:rFonts w:hint="eastAsia" w:ascii="宋体" w:hAnsi="宋体" w:cs="楷体"/>
          <w:b/>
          <w:bCs/>
          <w:color w:val="auto"/>
          <w:kern w:val="0"/>
          <w:sz w:val="24"/>
          <w:szCs w:val="24"/>
        </w:rPr>
        <w:t>知识</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）掌握必备的思想政治理论、科学文化基础知识和中华优秀传统文化知识。</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）熟悉与本专业相关的法律法规以及环境保护、安全消防等知识，会运用相关法律维护自己的权利。</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）具有本专业必需的高等数学、英语、体育与健康等基础知识；</w:t>
      </w:r>
    </w:p>
    <w:p>
      <w:pPr>
        <w:spacing w:line="360" w:lineRule="auto"/>
        <w:ind w:firstLine="43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）掌握绘制机械图、电气图等工程图的基础知识。</w:t>
      </w:r>
    </w:p>
    <w:p>
      <w:pPr>
        <w:spacing w:line="360" w:lineRule="auto"/>
        <w:ind w:firstLine="435"/>
        <w:rPr>
          <w:rFonts w:ascii="宋体"/>
          <w:color w:val="auto"/>
          <w:sz w:val="24"/>
          <w:szCs w:val="24"/>
        </w:rPr>
      </w:pPr>
      <w:r>
        <w:rPr>
          <w:rFonts w:hint="eastAsia" w:ascii="宋体" w:hAnsi="宋体"/>
          <w:color w:val="auto"/>
          <w:sz w:val="24"/>
          <w:szCs w:val="24"/>
        </w:rPr>
        <w:t>（5）掌握机械基础、机械制造技术、液压与气动等专业基础知识；</w:t>
      </w:r>
    </w:p>
    <w:p>
      <w:pPr>
        <w:spacing w:line="360" w:lineRule="auto"/>
        <w:ind w:firstLine="435"/>
        <w:rPr>
          <w:rFonts w:ascii="宋体" w:hAnsi="宋体"/>
          <w:color w:val="auto"/>
          <w:sz w:val="24"/>
          <w:szCs w:val="24"/>
        </w:rPr>
      </w:pPr>
      <w:r>
        <w:rPr>
          <w:rFonts w:hint="eastAsia" w:ascii="宋体" w:hAnsi="宋体"/>
          <w:color w:val="auto"/>
          <w:sz w:val="24"/>
          <w:szCs w:val="24"/>
        </w:rPr>
        <w:t>（6）掌握工程力学、机械原理、机械零件、工程材料、公差配合、机械加工等技术的专业知识。</w:t>
      </w:r>
    </w:p>
    <w:p>
      <w:pPr>
        <w:spacing w:line="360" w:lineRule="auto"/>
        <w:ind w:firstLine="435"/>
        <w:rPr>
          <w:rFonts w:ascii="宋体"/>
          <w:color w:val="auto"/>
          <w:sz w:val="24"/>
          <w:szCs w:val="24"/>
        </w:rPr>
      </w:pPr>
      <w:r>
        <w:rPr>
          <w:rFonts w:hint="eastAsia" w:ascii="宋体" w:hAnsi="宋体"/>
          <w:color w:val="auto"/>
          <w:sz w:val="24"/>
          <w:szCs w:val="24"/>
        </w:rPr>
        <w:t>（7）掌握电工电子、传感器与检测、电机与拖动、运动控制、PLC控制、工业机器人、人机界面及工业控制网络等技术的专业知识。</w:t>
      </w:r>
    </w:p>
    <w:p>
      <w:pPr>
        <w:spacing w:line="360" w:lineRule="auto"/>
        <w:ind w:firstLine="435"/>
        <w:rPr>
          <w:rFonts w:ascii="宋体"/>
          <w:color w:val="auto"/>
          <w:sz w:val="24"/>
          <w:szCs w:val="24"/>
        </w:rPr>
      </w:pPr>
      <w:r>
        <w:rPr>
          <w:rFonts w:hint="eastAsia" w:ascii="宋体" w:hAnsi="宋体"/>
          <w:color w:val="auto"/>
          <w:sz w:val="24"/>
          <w:szCs w:val="24"/>
        </w:rPr>
        <w:t>（8）掌握典型机电一体化设备的安装调试、维护与维修，自动化生产线和智能制造单元的运行与维护等机电综合知识。</w:t>
      </w:r>
    </w:p>
    <w:p>
      <w:pPr>
        <w:spacing w:line="360" w:lineRule="auto"/>
        <w:ind w:firstLine="435"/>
        <w:rPr>
          <w:rFonts w:ascii="宋体" w:hAnsi="宋体"/>
          <w:color w:val="auto"/>
          <w:sz w:val="24"/>
          <w:szCs w:val="24"/>
        </w:rPr>
      </w:pPr>
      <w:r>
        <w:rPr>
          <w:rFonts w:hint="eastAsia" w:ascii="宋体" w:hAnsi="宋体"/>
          <w:color w:val="auto"/>
          <w:sz w:val="24"/>
          <w:szCs w:val="24"/>
        </w:rPr>
        <w:t>（9）了解各种先进制造模式，掌握智能制造系统的基本概念、系统构成以及制造自动化系统、制造信息系统的基本知识。</w:t>
      </w:r>
    </w:p>
    <w:p>
      <w:pPr>
        <w:spacing w:line="360" w:lineRule="auto"/>
        <w:ind w:firstLine="435"/>
        <w:rPr>
          <w:rFonts w:ascii="宋体"/>
          <w:color w:val="auto"/>
          <w:sz w:val="24"/>
          <w:szCs w:val="24"/>
        </w:rPr>
      </w:pPr>
      <w:r>
        <w:rPr>
          <w:rFonts w:hint="eastAsia" w:ascii="宋体" w:hAnsi="宋体"/>
          <w:color w:val="auto"/>
          <w:sz w:val="24"/>
          <w:szCs w:val="24"/>
        </w:rPr>
        <w:t>（10）了解机电设备安装调试、维护维修相关国家标准与安全规范。</w:t>
      </w:r>
    </w:p>
    <w:p>
      <w:pPr>
        <w:spacing w:line="360" w:lineRule="auto"/>
        <w:ind w:firstLine="482" w:firstLineChars="200"/>
        <w:rPr>
          <w:rFonts w:ascii="宋体" w:cs="楷体"/>
          <w:b/>
          <w:bCs/>
          <w:color w:val="auto"/>
          <w:kern w:val="0"/>
          <w:sz w:val="24"/>
          <w:szCs w:val="24"/>
        </w:rPr>
      </w:pPr>
      <w:r>
        <w:rPr>
          <w:rFonts w:ascii="宋体" w:hAnsi="宋体" w:cs="楷体"/>
          <w:b/>
          <w:bCs/>
          <w:color w:val="auto"/>
          <w:kern w:val="0"/>
          <w:sz w:val="24"/>
          <w:szCs w:val="24"/>
        </w:rPr>
        <w:t>3.</w:t>
      </w:r>
      <w:r>
        <w:rPr>
          <w:rFonts w:hint="eastAsia" w:ascii="宋体" w:hAnsi="宋体" w:cs="楷体"/>
          <w:b/>
          <w:bCs/>
          <w:color w:val="auto"/>
          <w:kern w:val="0"/>
          <w:sz w:val="24"/>
          <w:szCs w:val="24"/>
        </w:rPr>
        <w:t>能力</w:t>
      </w:r>
    </w:p>
    <w:p>
      <w:pPr>
        <w:spacing w:line="360" w:lineRule="auto"/>
        <w:ind w:firstLine="435"/>
        <w:rPr>
          <w:rFonts w:ascii="宋体" w:hAnsi="宋体"/>
          <w:color w:val="auto"/>
          <w:sz w:val="24"/>
          <w:szCs w:val="24"/>
        </w:rPr>
      </w:pPr>
      <w:r>
        <w:rPr>
          <w:rFonts w:hint="eastAsia" w:ascii="宋体" w:hAnsi="宋体"/>
          <w:color w:val="auto"/>
          <w:sz w:val="24"/>
          <w:szCs w:val="24"/>
        </w:rPr>
        <w:t>（1）具有探究学习、终身学习、分析问题和解决问题的能力。</w:t>
      </w:r>
    </w:p>
    <w:p>
      <w:pPr>
        <w:spacing w:line="360" w:lineRule="auto"/>
        <w:ind w:firstLine="435"/>
        <w:rPr>
          <w:rFonts w:ascii="宋体" w:hAnsi="宋体"/>
          <w:color w:val="auto"/>
          <w:sz w:val="24"/>
          <w:szCs w:val="24"/>
        </w:rPr>
      </w:pPr>
      <w:r>
        <w:rPr>
          <w:rFonts w:hint="eastAsia" w:ascii="宋体" w:hAnsi="宋体"/>
          <w:color w:val="auto"/>
          <w:sz w:val="24"/>
          <w:szCs w:val="24"/>
        </w:rPr>
        <w:t>（2）具有良好的语言、文字表达能力和沟通能力。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（3）具有本专业必需的信息技术应用和维护能力。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（4）能识读各类机械图、电气图，能运用计算机绘图。</w:t>
      </w:r>
    </w:p>
    <w:p>
      <w:pPr>
        <w:spacing w:line="360" w:lineRule="auto"/>
        <w:ind w:left="479" w:leftChars="228"/>
        <w:rPr>
          <w:rFonts w:ascii="宋体" w:hAnsi="宋体"/>
          <w:color w:val="auto"/>
          <w:sz w:val="24"/>
          <w:szCs w:val="24"/>
        </w:rPr>
      </w:pPr>
      <w:r>
        <w:rPr>
          <w:rFonts w:hint="eastAsia" w:ascii="宋体" w:hAnsi="宋体"/>
          <w:color w:val="auto"/>
          <w:sz w:val="24"/>
          <w:szCs w:val="24"/>
        </w:rPr>
        <w:t>（5）能选择和使用常用仪器仪表和工具，能进行常用机械、电气元器件的选型。（6）能根据设备图纸及技术要求进行装配和调试。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（7）能进行机电一体化设备控制系统的设计、编程和调试。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（8）能进行机电一体化设备故障诊断和维修。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（9）能对自动化生产线、智能制造单元进行运行管理、维护和调试。</w:t>
      </w:r>
    </w:p>
    <w:p>
      <w:pPr>
        <w:spacing w:line="360" w:lineRule="auto"/>
        <w:ind w:firstLine="435"/>
        <w:rPr>
          <w:rFonts w:ascii="宋体"/>
          <w:color w:val="auto"/>
          <w:sz w:val="24"/>
          <w:szCs w:val="24"/>
        </w:rPr>
      </w:pPr>
      <w:r>
        <w:rPr>
          <w:rFonts w:hint="eastAsia" w:ascii="宋体" w:hAnsi="宋体"/>
          <w:color w:val="auto"/>
          <w:sz w:val="24"/>
          <w:szCs w:val="24"/>
        </w:rPr>
        <w:t>（10）具备可编程控制器、变频器技术与触摸屏和工控组态技术的应用能力，具备对机电设备自动化改造的基本能力。</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七、毕业标准</w:t>
      </w:r>
    </w:p>
    <w:p>
      <w:pPr>
        <w:spacing w:line="360" w:lineRule="auto"/>
        <w:ind w:firstLine="482" w:firstLineChars="200"/>
        <w:rPr>
          <w:rFonts w:ascii="宋体" w:hAnsi="宋体" w:cs="楷体"/>
          <w:b/>
          <w:bCs/>
          <w:color w:val="auto"/>
          <w:kern w:val="0"/>
          <w:sz w:val="24"/>
          <w:szCs w:val="24"/>
        </w:rPr>
      </w:pPr>
      <w:r>
        <w:rPr>
          <w:rFonts w:hint="eastAsia" w:ascii="宋体" w:hAnsi="宋体" w:cs="楷体"/>
          <w:b/>
          <w:bCs/>
          <w:color w:val="auto"/>
          <w:kern w:val="0"/>
          <w:sz w:val="24"/>
          <w:szCs w:val="24"/>
        </w:rPr>
        <w:t>（一）毕业学分</w:t>
      </w:r>
    </w:p>
    <w:p>
      <w:pPr>
        <w:spacing w:line="360" w:lineRule="auto"/>
        <w:ind w:firstLine="435"/>
        <w:rPr>
          <w:rFonts w:ascii="宋体" w:hAnsi="宋体"/>
          <w:color w:val="auto"/>
          <w:sz w:val="24"/>
        </w:rPr>
      </w:pPr>
      <w:r>
        <w:rPr>
          <w:rFonts w:hint="eastAsia" w:ascii="宋体" w:hAnsi="宋体"/>
          <w:color w:val="auto"/>
          <w:sz w:val="24"/>
        </w:rPr>
        <w:t>修习本方案规定的公共必修课程</w:t>
      </w:r>
      <w:r>
        <w:rPr>
          <w:rFonts w:ascii="宋体" w:hAnsi="宋体"/>
          <w:color w:val="auto"/>
          <w:sz w:val="24"/>
        </w:rPr>
        <w:t>3</w:t>
      </w:r>
      <w:r>
        <w:rPr>
          <w:rFonts w:hint="eastAsia" w:ascii="宋体" w:hAnsi="宋体"/>
          <w:color w:val="auto"/>
          <w:sz w:val="24"/>
        </w:rPr>
        <w:t>8学分，专业必修课程82学分，专业选修课程9学分，公共选修课程10学分以上，第二课堂活动</w:t>
      </w:r>
      <w:r>
        <w:rPr>
          <w:rFonts w:ascii="宋体" w:hAnsi="宋体"/>
          <w:color w:val="auto"/>
          <w:sz w:val="24"/>
        </w:rPr>
        <w:t>10</w:t>
      </w:r>
      <w:r>
        <w:rPr>
          <w:rFonts w:hint="eastAsia" w:ascii="宋体" w:hAnsi="宋体"/>
          <w:color w:val="auto"/>
          <w:sz w:val="24"/>
        </w:rPr>
        <w:t>学分以上，合计149学分以上。</w:t>
      </w:r>
    </w:p>
    <w:p>
      <w:pPr>
        <w:spacing w:line="360" w:lineRule="auto"/>
        <w:ind w:firstLine="435"/>
        <w:rPr>
          <w:rFonts w:ascii="宋体" w:hAnsi="宋体"/>
          <w:color w:val="auto"/>
          <w:sz w:val="24"/>
        </w:rPr>
      </w:pPr>
      <w:r>
        <w:rPr>
          <w:rFonts w:hint="eastAsia" w:ascii="宋体" w:hAnsi="宋体"/>
          <w:color w:val="auto"/>
          <w:sz w:val="24"/>
        </w:rPr>
        <w:t>奖励学分与课程学分置换可按《咸宁职业技术学院学分制管理办法（修订）》进行，学生奖励学分置换课程学分不超过</w:t>
      </w:r>
      <w:r>
        <w:rPr>
          <w:rFonts w:ascii="宋体" w:hAnsi="宋体"/>
          <w:color w:val="auto"/>
          <w:sz w:val="24"/>
        </w:rPr>
        <w:t>24</w:t>
      </w:r>
      <w:r>
        <w:rPr>
          <w:rFonts w:hint="eastAsia" w:ascii="宋体" w:hAnsi="宋体"/>
          <w:color w:val="auto"/>
          <w:sz w:val="24"/>
        </w:rPr>
        <w:t>学分。</w:t>
      </w:r>
    </w:p>
    <w:p>
      <w:pPr>
        <w:spacing w:line="360" w:lineRule="auto"/>
        <w:ind w:firstLine="482" w:firstLineChars="200"/>
        <w:rPr>
          <w:rFonts w:ascii="宋体" w:hAnsi="宋体" w:cs="楷体"/>
          <w:b/>
          <w:bCs/>
          <w:color w:val="auto"/>
          <w:kern w:val="0"/>
          <w:sz w:val="24"/>
          <w:szCs w:val="24"/>
        </w:rPr>
      </w:pPr>
      <w:r>
        <w:rPr>
          <w:rFonts w:hint="eastAsia" w:ascii="宋体" w:hAnsi="宋体" w:cs="楷体"/>
          <w:b/>
          <w:bCs/>
          <w:color w:val="auto"/>
          <w:kern w:val="0"/>
          <w:sz w:val="24"/>
          <w:szCs w:val="24"/>
        </w:rPr>
        <w:t>（二）职业能力</w:t>
      </w:r>
    </w:p>
    <w:p>
      <w:pPr>
        <w:spacing w:line="360" w:lineRule="auto"/>
        <w:ind w:firstLine="435"/>
        <w:rPr>
          <w:rFonts w:ascii="宋体"/>
          <w:color w:val="auto"/>
          <w:sz w:val="24"/>
          <w:szCs w:val="24"/>
        </w:rPr>
      </w:pPr>
      <w:r>
        <w:rPr>
          <w:rFonts w:ascii="宋体" w:hAnsi="宋体"/>
          <w:color w:val="auto"/>
          <w:sz w:val="24"/>
          <w:szCs w:val="24"/>
        </w:rPr>
        <w:t>1.</w:t>
      </w:r>
      <w:r>
        <w:rPr>
          <w:rFonts w:hint="eastAsia" w:ascii="宋体" w:hAnsi="宋体"/>
          <w:color w:val="auto"/>
          <w:sz w:val="24"/>
          <w:szCs w:val="24"/>
        </w:rPr>
        <w:t>能运用制图的相关知识，识读中等复杂机械零件图样、简单装配图样和电气图样，具备运用</w:t>
      </w:r>
      <w:r>
        <w:rPr>
          <w:rFonts w:ascii="宋体" w:hAnsi="宋体"/>
          <w:color w:val="auto"/>
          <w:sz w:val="24"/>
          <w:szCs w:val="24"/>
        </w:rPr>
        <w:t>CAD</w:t>
      </w:r>
      <w:r>
        <w:rPr>
          <w:rFonts w:hint="eastAsia" w:ascii="宋体" w:hAnsi="宋体"/>
          <w:color w:val="auto"/>
          <w:sz w:val="24"/>
          <w:szCs w:val="24"/>
        </w:rPr>
        <w:t>软件绘制中等复杂程度机械图样或电气图样的能力。</w:t>
      </w:r>
    </w:p>
    <w:p>
      <w:pPr>
        <w:spacing w:line="360" w:lineRule="auto"/>
        <w:ind w:firstLine="435"/>
        <w:rPr>
          <w:rFonts w:ascii="宋体"/>
          <w:color w:val="auto"/>
          <w:sz w:val="24"/>
          <w:szCs w:val="24"/>
        </w:rPr>
      </w:pPr>
      <w:r>
        <w:rPr>
          <w:rFonts w:ascii="宋体" w:hAnsi="宋体"/>
          <w:color w:val="auto"/>
          <w:sz w:val="24"/>
          <w:szCs w:val="24"/>
        </w:rPr>
        <w:t>2.</w:t>
      </w:r>
      <w:r>
        <w:rPr>
          <w:rFonts w:hint="eastAsia" w:ascii="宋体" w:hAnsi="宋体"/>
          <w:color w:val="auto"/>
          <w:sz w:val="24"/>
          <w:szCs w:val="24"/>
        </w:rPr>
        <w:t>能运用机械加工的相关知识，完成机械加工工艺卡片的编制，正确选用常用的工具、量具及辅具，能正确操作常用的机械加工设备，具备钳工操作的基础能力和机械加工的基础技能。</w:t>
      </w:r>
    </w:p>
    <w:p>
      <w:pPr>
        <w:spacing w:line="360" w:lineRule="auto"/>
        <w:ind w:firstLine="435"/>
        <w:rPr>
          <w:rFonts w:ascii="宋体"/>
          <w:color w:val="auto"/>
          <w:sz w:val="24"/>
          <w:szCs w:val="24"/>
        </w:rPr>
      </w:pPr>
      <w:r>
        <w:rPr>
          <w:rFonts w:ascii="宋体" w:hAnsi="宋体"/>
          <w:color w:val="auto"/>
          <w:sz w:val="24"/>
          <w:szCs w:val="24"/>
        </w:rPr>
        <w:t>3.</w:t>
      </w:r>
      <w:r>
        <w:rPr>
          <w:rFonts w:hint="eastAsia" w:ascii="宋体" w:hAnsi="宋体"/>
          <w:color w:val="auto"/>
          <w:sz w:val="24"/>
          <w:szCs w:val="24"/>
        </w:rPr>
        <w:t>能运用电气控制的相关知识，进行电路分析和电气测量，正确选用常用电工电子仪表，具备电工、电子操作的基础技能；初步具备单片机、</w:t>
      </w:r>
      <w:r>
        <w:rPr>
          <w:rFonts w:ascii="宋体" w:hAnsi="宋体"/>
          <w:color w:val="auto"/>
          <w:sz w:val="24"/>
          <w:szCs w:val="24"/>
        </w:rPr>
        <w:t>PLC</w:t>
      </w:r>
      <w:r>
        <w:rPr>
          <w:rFonts w:hint="eastAsia" w:ascii="宋体" w:hAnsi="宋体"/>
          <w:color w:val="auto"/>
          <w:sz w:val="24"/>
          <w:szCs w:val="24"/>
        </w:rPr>
        <w:t>改造机电设备控制方式的能力。</w:t>
      </w:r>
    </w:p>
    <w:p>
      <w:pPr>
        <w:spacing w:line="360" w:lineRule="auto"/>
        <w:ind w:firstLine="435"/>
        <w:rPr>
          <w:rFonts w:ascii="宋体"/>
          <w:color w:val="auto"/>
          <w:sz w:val="24"/>
          <w:szCs w:val="24"/>
        </w:rPr>
      </w:pPr>
      <w:r>
        <w:rPr>
          <w:rFonts w:ascii="宋体" w:hAnsi="宋体"/>
          <w:color w:val="auto"/>
          <w:sz w:val="24"/>
          <w:szCs w:val="24"/>
        </w:rPr>
        <w:t>4.</w:t>
      </w:r>
      <w:r>
        <w:rPr>
          <w:rFonts w:hint="eastAsia" w:ascii="宋体" w:hAnsi="宋体"/>
          <w:color w:val="auto"/>
          <w:sz w:val="24"/>
          <w:szCs w:val="24"/>
        </w:rPr>
        <w:t>能运用机电一体化技术相关知识，分析典型机电一体化设备和产品的控制方式，具备机、电、液、气联动设备的安装、调试、运行和维护的初步能力。</w:t>
      </w:r>
    </w:p>
    <w:p>
      <w:pPr>
        <w:spacing w:line="360" w:lineRule="auto"/>
        <w:ind w:firstLine="435"/>
        <w:rPr>
          <w:rFonts w:ascii="宋体"/>
          <w:color w:val="auto"/>
          <w:sz w:val="24"/>
          <w:szCs w:val="24"/>
        </w:rPr>
      </w:pPr>
      <w:r>
        <w:rPr>
          <w:rFonts w:ascii="宋体" w:hAnsi="宋体"/>
          <w:color w:val="auto"/>
          <w:sz w:val="24"/>
          <w:szCs w:val="24"/>
        </w:rPr>
        <w:t>5.</w:t>
      </w:r>
      <w:r>
        <w:rPr>
          <w:rFonts w:hint="eastAsia" w:ascii="宋体" w:hAnsi="宋体"/>
          <w:color w:val="auto"/>
          <w:sz w:val="24"/>
          <w:szCs w:val="24"/>
        </w:rPr>
        <w:t>能运用机电设备管理、维护及保养的相关知识，对生产一线典型的机电设备实施管理、维护及保养。</w:t>
      </w:r>
    </w:p>
    <w:p>
      <w:pPr>
        <w:spacing w:line="360" w:lineRule="auto"/>
        <w:ind w:firstLine="435"/>
        <w:rPr>
          <w:rFonts w:ascii="宋体"/>
          <w:color w:val="auto"/>
          <w:sz w:val="24"/>
          <w:szCs w:val="24"/>
        </w:rPr>
      </w:pPr>
      <w:r>
        <w:rPr>
          <w:rFonts w:ascii="宋体" w:hAnsi="宋体"/>
          <w:color w:val="auto"/>
          <w:sz w:val="24"/>
          <w:szCs w:val="24"/>
        </w:rPr>
        <w:t>6.</w:t>
      </w:r>
      <w:r>
        <w:rPr>
          <w:rFonts w:hint="eastAsia" w:ascii="宋体" w:hAnsi="宋体"/>
          <w:color w:val="auto"/>
          <w:sz w:val="24"/>
          <w:szCs w:val="24"/>
        </w:rPr>
        <w:t>具备机电设备装调工（或钳工、电工）高级的专业技能，通过考核鉴定，取得相应的职业资格证书。</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八、人才培养模式</w:t>
      </w:r>
    </w:p>
    <w:p>
      <w:pPr>
        <w:spacing w:line="360" w:lineRule="auto"/>
        <w:ind w:firstLine="482" w:firstLineChars="200"/>
        <w:rPr>
          <w:rFonts w:ascii="宋体" w:hAnsi="宋体" w:cs="楷体"/>
          <w:b/>
          <w:bCs/>
          <w:color w:val="auto"/>
          <w:kern w:val="0"/>
          <w:sz w:val="24"/>
          <w:szCs w:val="24"/>
        </w:rPr>
      </w:pPr>
      <w:r>
        <w:rPr>
          <w:rFonts w:hint="eastAsia" w:ascii="宋体" w:hAnsi="宋体" w:cs="楷体"/>
          <w:b/>
          <w:bCs/>
          <w:color w:val="auto"/>
          <w:kern w:val="0"/>
          <w:sz w:val="24"/>
          <w:szCs w:val="24"/>
        </w:rPr>
        <w:t>（一）人才培养模式描述</w:t>
      </w:r>
    </w:p>
    <w:p>
      <w:pPr>
        <w:spacing w:line="360" w:lineRule="auto"/>
        <w:ind w:firstLine="435"/>
        <w:rPr>
          <w:rFonts w:ascii="宋体"/>
          <w:color w:val="auto"/>
          <w:sz w:val="24"/>
          <w:szCs w:val="24"/>
        </w:rPr>
      </w:pPr>
      <w:r>
        <w:rPr>
          <w:rFonts w:hint="eastAsia" w:ascii="宋体" w:hAnsi="宋体"/>
          <w:color w:val="auto"/>
          <w:sz w:val="24"/>
          <w:szCs w:val="24"/>
        </w:rPr>
        <w:t>服务智能装备制造、自动化等行业技术技能人才的需求，依托咸宁区域产业，与维达力、咸宁华锐机电、湖北华声机电等企业深度融合，以机电设备装配维护维修岗位技能为重点，以真实工作任务为载体，顺应学生心理和行为的成长规律，在机电行业教学指导委员会的指导下，校企双主体联合培养，按认知体验、实境训练、顶岗历练三个阶段实现能力递进，把学生从生手逐步培养成高技能人才。有效实施工学结合人才培养模式，最大限度满足企业生产运行规律，开展顶岗实践。从以学校培养为主逐步过渡到以企业培养为主实现企业高技能人才培养的有序过渡。</w:t>
      </w:r>
    </w:p>
    <w:p>
      <w:pPr>
        <w:spacing w:line="360" w:lineRule="auto"/>
        <w:ind w:firstLine="482" w:firstLineChars="200"/>
        <w:rPr>
          <w:rFonts w:ascii="宋体" w:hAnsi="宋体" w:cs="楷体"/>
          <w:b/>
          <w:bCs/>
          <w:color w:val="auto"/>
          <w:kern w:val="0"/>
          <w:sz w:val="24"/>
          <w:szCs w:val="24"/>
        </w:rPr>
      </w:pPr>
      <w:r>
        <w:rPr>
          <w:rFonts w:hint="eastAsia" w:ascii="宋体" w:hAnsi="宋体" w:cs="楷体"/>
          <w:b/>
          <w:bCs/>
          <w:color w:val="auto"/>
          <w:kern w:val="0"/>
          <w:sz w:val="24"/>
          <w:szCs w:val="24"/>
        </w:rPr>
        <w:t>（二）人才培养模式实施流程图</w:t>
      </w:r>
    </w:p>
    <w:p>
      <w:pPr>
        <w:adjustRightInd w:val="0"/>
        <w:snapToGrid w:val="0"/>
        <w:spacing w:line="360" w:lineRule="auto"/>
        <w:ind w:firstLine="420" w:firstLineChars="200"/>
        <w:rPr>
          <w:rFonts w:ascii="宋体" w:hAnsi="宋体" w:cs="宋体"/>
          <w:color w:val="auto"/>
          <w:sz w:val="24"/>
          <w:szCs w:val="24"/>
        </w:rPr>
      </w:pPr>
      <w:r>
        <w:rPr>
          <w:rFonts w:ascii="宋体"/>
          <w:color w:val="auto"/>
        </w:rPr>
        <w:pict>
          <v:shape id="_x0000_i1025" o:spt="75" type="#_x0000_t75" style="height:180pt;width:384pt;" filled="f" o:preferrelative="t" stroked="f" coordsize="21600,21600">
            <v:path/>
            <v:fill on="f" focussize="0,0"/>
            <v:stroke on="f" joinstyle="miter"/>
            <v:imagedata r:id="rId5" croptop="16265f" cropbottom="6571f" o:title=""/>
            <o:lock v:ext="edit" aspectratio="t"/>
            <w10:wrap type="none"/>
            <w10:anchorlock/>
          </v:shape>
        </w:pic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九、课程体系构建</w:t>
      </w:r>
    </w:p>
    <w:p>
      <w:pPr>
        <w:spacing w:line="360" w:lineRule="auto"/>
        <w:ind w:firstLine="482" w:firstLineChars="200"/>
        <w:rPr>
          <w:rFonts w:ascii="宋体" w:hAnsi="宋体" w:cs="楷体"/>
          <w:b/>
          <w:bCs/>
          <w:color w:val="auto"/>
          <w:kern w:val="0"/>
          <w:sz w:val="24"/>
          <w:szCs w:val="24"/>
        </w:rPr>
      </w:pPr>
      <w:r>
        <w:rPr>
          <w:rFonts w:hint="eastAsia" w:ascii="宋体" w:hAnsi="宋体" w:cs="楷体"/>
          <w:b/>
          <w:bCs/>
          <w:color w:val="auto"/>
          <w:kern w:val="0"/>
          <w:sz w:val="24"/>
          <w:szCs w:val="24"/>
        </w:rPr>
        <w:t>（一）课程设置依据</w:t>
      </w:r>
    </w:p>
    <w:p>
      <w:pPr>
        <w:spacing w:line="360" w:lineRule="auto"/>
        <w:jc w:val="center"/>
        <w:rPr>
          <w:rFonts w:ascii="宋体" w:hAnsi="宋体" w:cs="宋体"/>
          <w:color w:val="auto"/>
          <w:sz w:val="24"/>
          <w:szCs w:val="24"/>
        </w:rPr>
      </w:pPr>
      <w:r>
        <w:rPr>
          <w:rFonts w:hint="eastAsia" w:ascii="宋体" w:hAnsi="宋体" w:cs="宋体"/>
          <w:color w:val="auto"/>
          <w:sz w:val="24"/>
          <w:szCs w:val="24"/>
        </w:rPr>
        <w:t>课程设置依据表</w:t>
      </w:r>
    </w:p>
    <w:tbl>
      <w:tblPr>
        <w:tblStyle w:val="8"/>
        <w:tblpPr w:leftFromText="180" w:rightFromText="180" w:vertAnchor="text" w:horzAnchor="margin" w:tblpY="206"/>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551"/>
        <w:gridCol w:w="1843"/>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目标岗位</w:t>
            </w:r>
          </w:p>
        </w:tc>
        <w:tc>
          <w:tcPr>
            <w:tcW w:w="1985" w:type="dxa"/>
            <w:vAlign w:val="center"/>
          </w:tcPr>
          <w:p>
            <w:pPr>
              <w:spacing w:line="32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典型工作任务</w:t>
            </w:r>
          </w:p>
        </w:tc>
        <w:tc>
          <w:tcPr>
            <w:tcW w:w="2551" w:type="dxa"/>
            <w:vAlign w:val="center"/>
          </w:tcPr>
          <w:p>
            <w:pPr>
              <w:spacing w:line="32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职业能力</w:t>
            </w:r>
          </w:p>
        </w:tc>
        <w:tc>
          <w:tcPr>
            <w:tcW w:w="1843" w:type="dxa"/>
            <w:vAlign w:val="center"/>
          </w:tcPr>
          <w:p>
            <w:pPr>
              <w:spacing w:line="32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对应支撑课程</w:t>
            </w:r>
          </w:p>
        </w:tc>
        <w:tc>
          <w:tcPr>
            <w:tcW w:w="1835" w:type="dxa"/>
            <w:vAlign w:val="center"/>
          </w:tcPr>
          <w:p>
            <w:pPr>
              <w:spacing w:line="3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对应国</w:t>
            </w:r>
            <w:r>
              <w:rPr>
                <w:rFonts w:asciiTheme="minorEastAsia" w:hAnsiTheme="minorEastAsia" w:eastAsiaTheme="minorEastAsia"/>
                <w:color w:val="auto"/>
              </w:rPr>
              <w:t>/</w:t>
            </w:r>
            <w:r>
              <w:rPr>
                <w:rFonts w:hint="eastAsia" w:asciiTheme="minorEastAsia" w:hAnsiTheme="minorEastAsia" w:eastAsiaTheme="minorEastAsia"/>
                <w:color w:val="auto"/>
              </w:rPr>
              <w:t>省赛赛项</w:t>
            </w:r>
          </w:p>
          <w:p>
            <w:pPr>
              <w:spacing w:line="3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或职业能力证书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机电产品生产、设计人员</w:t>
            </w:r>
          </w:p>
        </w:tc>
        <w:tc>
          <w:tcPr>
            <w:tcW w:w="1985" w:type="dxa"/>
            <w:vAlign w:val="center"/>
          </w:tcPr>
          <w:p>
            <w:pPr>
              <w:adjustRightInd w:val="0"/>
              <w:snapToGrid w:val="0"/>
              <w:spacing w:line="300" w:lineRule="exact"/>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机械零件测绘；</w:t>
            </w:r>
          </w:p>
          <w:p>
            <w:pPr>
              <w:adjustRightInd w:val="0"/>
              <w:snapToGrid w:val="0"/>
              <w:spacing w:line="300" w:lineRule="exact"/>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零件加工工艺编制；</w:t>
            </w:r>
          </w:p>
          <w:p>
            <w:pPr>
              <w:adjustRightInd w:val="0"/>
              <w:snapToGrid w:val="0"/>
              <w:spacing w:line="300" w:lineRule="exact"/>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使用普通机床加工机械零件；</w:t>
            </w:r>
          </w:p>
          <w:p>
            <w:pPr>
              <w:adjustRightInd w:val="0"/>
              <w:snapToGrid w:val="0"/>
              <w:spacing w:line="300" w:lineRule="exact"/>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使用数控机床完成零件加工；</w:t>
            </w:r>
          </w:p>
          <w:p>
            <w:pPr>
              <w:widowControl/>
              <w:tabs>
                <w:tab w:val="left" w:pos="420"/>
              </w:tabs>
              <w:spacing w:line="300" w:lineRule="exact"/>
              <w:ind w:left="420" w:hanging="420"/>
              <w:rPr>
                <w:rFonts w:cs="宋体" w:asciiTheme="minorEastAsia" w:hAnsiTheme="minorEastAsia" w:eastAsiaTheme="minorEastAsia"/>
                <w:color w:val="auto"/>
                <w:kern w:val="0"/>
              </w:rPr>
            </w:pPr>
            <w:r>
              <w:rPr>
                <w:rFonts w:asciiTheme="minorEastAsia" w:hAnsiTheme="minorEastAsia" w:eastAsiaTheme="minorEastAsia"/>
                <w:color w:val="auto"/>
              </w:rPr>
              <w:t>5.</w:t>
            </w:r>
            <w:r>
              <w:rPr>
                <w:rFonts w:hint="eastAsia" w:asciiTheme="minorEastAsia" w:hAnsiTheme="minorEastAsia" w:eastAsiaTheme="minorEastAsia"/>
                <w:color w:val="auto"/>
              </w:rPr>
              <w:t>机械零件检验；</w:t>
            </w:r>
          </w:p>
        </w:tc>
        <w:tc>
          <w:tcPr>
            <w:tcW w:w="2551" w:type="dxa"/>
            <w:vAlign w:val="center"/>
          </w:tcPr>
          <w:p>
            <w:pPr>
              <w:adjustRightInd w:val="0"/>
              <w:snapToGrid w:val="0"/>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具有查阅技术资料的能力；</w:t>
            </w:r>
          </w:p>
          <w:p>
            <w:pPr>
              <w:adjustRightInd w:val="0"/>
              <w:snapToGrid w:val="0"/>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能够进行零部件的测绘；</w:t>
            </w:r>
          </w:p>
          <w:p>
            <w:pPr>
              <w:adjustRightInd w:val="0"/>
              <w:snapToGrid w:val="0"/>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能够进行零部件的设计；</w:t>
            </w:r>
          </w:p>
          <w:p>
            <w:pPr>
              <w:adjustRightInd w:val="0"/>
              <w:snapToGrid w:val="0"/>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能够编制普通零件加工工艺并进行加工；</w:t>
            </w:r>
          </w:p>
          <w:p>
            <w:pPr>
              <w:widowControl/>
              <w:spacing w:line="300" w:lineRule="exact"/>
              <w:rPr>
                <w:rFonts w:cs="宋体" w:asciiTheme="minorEastAsia" w:hAnsiTheme="minorEastAsia" w:eastAsiaTheme="minorEastAsia"/>
                <w:color w:val="auto"/>
                <w:kern w:val="0"/>
              </w:rPr>
            </w:pPr>
            <w:r>
              <w:rPr>
                <w:rFonts w:hint="eastAsia" w:asciiTheme="minorEastAsia" w:hAnsiTheme="minorEastAsia" w:eastAsiaTheme="minorEastAsia"/>
                <w:color w:val="auto"/>
              </w:rPr>
              <w:t>能够进行机械产品的装配；</w:t>
            </w:r>
          </w:p>
        </w:tc>
        <w:tc>
          <w:tcPr>
            <w:tcW w:w="1843" w:type="dxa"/>
            <w:vAlign w:val="center"/>
          </w:tcPr>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机械制图</w:t>
            </w:r>
          </w:p>
          <w:p>
            <w:pPr>
              <w:spacing w:line="300" w:lineRule="exact"/>
              <w:rPr>
                <w:rFonts w:asciiTheme="minorEastAsia" w:hAnsiTheme="minorEastAsia" w:eastAsiaTheme="minorEastAsia"/>
                <w:color w:val="auto"/>
              </w:rPr>
            </w:pPr>
            <w:r>
              <w:rPr>
                <w:rFonts w:asciiTheme="minorEastAsia" w:hAnsiTheme="minorEastAsia" w:eastAsiaTheme="minorEastAsia"/>
                <w:color w:val="auto"/>
              </w:rPr>
              <w:t>AUTOCAD</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机械制造技术</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数控技术</w:t>
            </w:r>
          </w:p>
        </w:tc>
        <w:tc>
          <w:tcPr>
            <w:tcW w:w="1835" w:type="dxa"/>
            <w:vAlign w:val="center"/>
          </w:tcPr>
          <w:p>
            <w:pPr>
              <w:spacing w:line="320" w:lineRule="exact"/>
              <w:jc w:val="center"/>
              <w:rPr>
                <w:rFonts w:cs="宋体" w:asciiTheme="minorEastAsia" w:hAnsiTheme="minorEastAsia" w:eastAsiaTheme="minorEastAsia"/>
                <w:color w:val="auto"/>
              </w:rPr>
            </w:pPr>
            <w:r>
              <w:rPr>
                <w:rFonts w:hint="eastAsia" w:asciiTheme="minorEastAsia" w:hAnsiTheme="minorEastAsia" w:eastAsiaTheme="minorEastAsia"/>
                <w:color w:val="auto"/>
              </w:rPr>
              <w:t>制图员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机电设备维修与生产管理员</w:t>
            </w:r>
          </w:p>
        </w:tc>
        <w:tc>
          <w:tcPr>
            <w:tcW w:w="1985" w:type="dxa"/>
            <w:vAlign w:val="center"/>
          </w:tcPr>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1.</w:t>
            </w:r>
            <w:r>
              <w:rPr>
                <w:rFonts w:hint="eastAsia" w:cs="仿宋_GB2312" w:asciiTheme="minorEastAsia" w:hAnsiTheme="minorEastAsia" w:eastAsiaTheme="minorEastAsia"/>
                <w:color w:val="auto"/>
                <w:kern w:val="0"/>
              </w:rPr>
              <w:t>机电设备的机械维护；</w:t>
            </w:r>
          </w:p>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电气线路的检查与维护；</w:t>
            </w:r>
          </w:p>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交直流电机的检查与维护；</w:t>
            </w:r>
          </w:p>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4.</w:t>
            </w:r>
            <w:r>
              <w:rPr>
                <w:rFonts w:hint="eastAsia" w:asciiTheme="minorEastAsia" w:hAnsiTheme="minorEastAsia" w:eastAsiaTheme="minorEastAsia"/>
                <w:color w:val="auto"/>
              </w:rPr>
              <w:t>机电产品技术文件管理；</w:t>
            </w:r>
          </w:p>
        </w:tc>
        <w:tc>
          <w:tcPr>
            <w:tcW w:w="2551" w:type="dxa"/>
            <w:vAlign w:val="center"/>
          </w:tcPr>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能够对交直流电机的常见故障进行检测；</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能检测维修普通机床与数控机床电子电气控制线路的故障；</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能够对机床进行简单、正确操作、维护与管理。</w:t>
            </w:r>
          </w:p>
        </w:tc>
        <w:tc>
          <w:tcPr>
            <w:tcW w:w="1843" w:type="dxa"/>
            <w:vAlign w:val="center"/>
          </w:tcPr>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电工技术</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电子技术</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单片机控制技术</w:t>
            </w:r>
          </w:p>
          <w:p>
            <w:pPr>
              <w:spacing w:line="300" w:lineRule="exact"/>
              <w:rPr>
                <w:rFonts w:asciiTheme="minorEastAsia" w:hAnsiTheme="minorEastAsia" w:eastAsiaTheme="minorEastAsia"/>
                <w:color w:val="auto"/>
              </w:rPr>
            </w:pPr>
            <w:r>
              <w:rPr>
                <w:rFonts w:asciiTheme="minorEastAsia" w:hAnsiTheme="minorEastAsia" w:eastAsiaTheme="minorEastAsia"/>
                <w:color w:val="auto"/>
              </w:rPr>
              <w:t>PLC</w:t>
            </w:r>
            <w:r>
              <w:rPr>
                <w:rFonts w:hint="eastAsia" w:asciiTheme="minorEastAsia" w:hAnsiTheme="minorEastAsia" w:eastAsiaTheme="minorEastAsia"/>
                <w:color w:val="auto"/>
              </w:rPr>
              <w:t>控制与应用</w:t>
            </w:r>
          </w:p>
          <w:p>
            <w:pPr>
              <w:widowControl/>
              <w:spacing w:line="300" w:lineRule="exact"/>
              <w:jc w:val="center"/>
              <w:rPr>
                <w:rFonts w:cs="宋体" w:asciiTheme="minorEastAsia" w:hAnsiTheme="minorEastAsia" w:eastAsiaTheme="minorEastAsia"/>
                <w:color w:val="auto"/>
                <w:kern w:val="0"/>
              </w:rPr>
            </w:pPr>
          </w:p>
        </w:tc>
        <w:tc>
          <w:tcPr>
            <w:tcW w:w="1835" w:type="dxa"/>
          </w:tcPr>
          <w:p>
            <w:pPr>
              <w:spacing w:line="320" w:lineRule="exact"/>
              <w:rPr>
                <w:rFonts w:asciiTheme="minorEastAsia" w:hAnsiTheme="minorEastAsia" w:eastAsiaTheme="minorEastAsia"/>
                <w:color w:val="auto"/>
              </w:rPr>
            </w:pPr>
            <w:r>
              <w:rPr>
                <w:rFonts w:hint="eastAsia" w:asciiTheme="minorEastAsia" w:hAnsiTheme="minorEastAsia" w:eastAsiaTheme="minorEastAsia"/>
                <w:b/>
                <w:color w:val="auto"/>
              </w:rPr>
              <w:t>国</w:t>
            </w:r>
            <w:r>
              <w:rPr>
                <w:rFonts w:asciiTheme="minorEastAsia" w:hAnsiTheme="minorEastAsia" w:eastAsiaTheme="minorEastAsia"/>
                <w:b/>
                <w:color w:val="auto"/>
              </w:rPr>
              <w:t>/</w:t>
            </w:r>
            <w:r>
              <w:rPr>
                <w:rFonts w:hint="eastAsia" w:asciiTheme="minorEastAsia" w:hAnsiTheme="minorEastAsia" w:eastAsiaTheme="minorEastAsia"/>
                <w:b/>
                <w:color w:val="auto"/>
              </w:rPr>
              <w:t>省赛：</w:t>
            </w:r>
            <w:r>
              <w:rPr>
                <w:rFonts w:hint="eastAsia" w:asciiTheme="minorEastAsia" w:hAnsiTheme="minorEastAsia" w:eastAsiaTheme="minorEastAsia"/>
                <w:color w:val="auto"/>
              </w:rPr>
              <w:t>现代电气控制系统安装与调试</w:t>
            </w:r>
          </w:p>
          <w:p>
            <w:pPr>
              <w:widowControl/>
              <w:spacing w:line="320" w:lineRule="exact"/>
              <w:jc w:val="left"/>
              <w:rPr>
                <w:rFonts w:asciiTheme="minorEastAsia" w:hAnsiTheme="minorEastAsia" w:eastAsiaTheme="minorEastAsia"/>
                <w:b/>
                <w:color w:val="auto"/>
              </w:rPr>
            </w:pPr>
            <w:r>
              <w:rPr>
                <w:rFonts w:hint="eastAsia" w:asciiTheme="minorEastAsia" w:hAnsiTheme="minorEastAsia" w:eastAsiaTheme="minorEastAsia"/>
                <w:b/>
                <w:color w:val="auto"/>
              </w:rPr>
              <w:t>职业能力证书：</w:t>
            </w:r>
          </w:p>
          <w:p>
            <w:pPr>
              <w:widowControl/>
              <w:spacing w:line="320" w:lineRule="exact"/>
              <w:jc w:val="left"/>
              <w:rPr>
                <w:rFonts w:cs="宋体" w:asciiTheme="minorEastAsia" w:hAnsiTheme="minorEastAsia" w:eastAsiaTheme="minorEastAsia"/>
                <w:color w:val="auto"/>
              </w:rPr>
            </w:pPr>
            <w:r>
              <w:rPr>
                <w:rFonts w:hint="eastAsia" w:asciiTheme="minorEastAsia" w:hAnsiTheme="minorEastAsia" w:eastAsiaTheme="minorEastAsia"/>
                <w:color w:val="auto"/>
              </w:rPr>
              <w:t>维修电工；机修钳工；可编程序控制系统设计师；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自动生产线运维技术员</w:t>
            </w:r>
          </w:p>
        </w:tc>
        <w:tc>
          <w:tcPr>
            <w:tcW w:w="1985" w:type="dxa"/>
            <w:vAlign w:val="center"/>
          </w:tcPr>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1.</w:t>
            </w:r>
            <w:r>
              <w:rPr>
                <w:rFonts w:hint="eastAsia" w:cs="宋体" w:asciiTheme="minorEastAsia" w:hAnsiTheme="minorEastAsia" w:eastAsiaTheme="minorEastAsia"/>
                <w:color w:val="auto"/>
                <w:kern w:val="0"/>
              </w:rPr>
              <w:t>自动生产线系统安装调试；</w:t>
            </w:r>
          </w:p>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2.</w:t>
            </w:r>
            <w:r>
              <w:rPr>
                <w:rFonts w:hint="eastAsia" w:cs="宋体" w:asciiTheme="minorEastAsia" w:hAnsiTheme="minorEastAsia" w:eastAsiaTheme="minorEastAsia"/>
                <w:color w:val="auto"/>
                <w:kern w:val="0"/>
              </w:rPr>
              <w:t>机电控制系统装配；</w:t>
            </w:r>
          </w:p>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3.</w:t>
            </w:r>
            <w:r>
              <w:rPr>
                <w:rFonts w:hint="eastAsia" w:cs="宋体" w:asciiTheme="minorEastAsia" w:hAnsiTheme="minorEastAsia" w:eastAsiaTheme="minorEastAsia"/>
                <w:color w:val="auto"/>
                <w:kern w:val="0"/>
              </w:rPr>
              <w:t>可编程控制器的安装、编程调试；</w:t>
            </w:r>
          </w:p>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4.</w:t>
            </w:r>
            <w:r>
              <w:rPr>
                <w:rFonts w:hint="eastAsia" w:cs="宋体" w:asciiTheme="minorEastAsia" w:hAnsiTheme="minorEastAsia" w:eastAsiaTheme="minorEastAsia"/>
                <w:color w:val="auto"/>
                <w:kern w:val="0"/>
              </w:rPr>
              <w:t>自动生产线设备的维护；</w:t>
            </w:r>
          </w:p>
          <w:p>
            <w:pPr>
              <w:widowControl/>
              <w:tabs>
                <w:tab w:val="left" w:pos="420"/>
              </w:tabs>
              <w:spacing w:line="300" w:lineRule="exact"/>
              <w:jc w:val="left"/>
              <w:rPr>
                <w:rFonts w:cs="宋体" w:asciiTheme="minorEastAsia" w:hAnsiTheme="minorEastAsia" w:eastAsiaTheme="minorEastAsia"/>
                <w:color w:val="auto"/>
                <w:kern w:val="0"/>
              </w:rPr>
            </w:pPr>
            <w:r>
              <w:rPr>
                <w:rFonts w:asciiTheme="minorEastAsia" w:hAnsiTheme="minorEastAsia" w:eastAsiaTheme="minorEastAsia"/>
                <w:color w:val="auto"/>
              </w:rPr>
              <w:t>5.</w:t>
            </w:r>
            <w:r>
              <w:rPr>
                <w:rFonts w:hint="eastAsia" w:cs="宋体" w:asciiTheme="minorEastAsia" w:hAnsiTheme="minorEastAsia" w:eastAsiaTheme="minorEastAsia"/>
                <w:color w:val="auto"/>
                <w:kern w:val="0"/>
              </w:rPr>
              <w:t>对设备系统进行局部改造和升级。</w:t>
            </w:r>
          </w:p>
        </w:tc>
        <w:tc>
          <w:tcPr>
            <w:tcW w:w="2551" w:type="dxa"/>
            <w:vAlign w:val="center"/>
          </w:tcPr>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具有查阅技术资料的能力；</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具有分析机电一体化设备系统图的能力；</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能够对生产线自动化设备进行装配、调试、维护；</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会正确认识、安装与使用机电设备中常见的传感器与执行器，熟悉液压与气压回路的结构、零部件与工作原理。</w:t>
            </w:r>
          </w:p>
        </w:tc>
        <w:tc>
          <w:tcPr>
            <w:tcW w:w="1843" w:type="dxa"/>
            <w:vAlign w:val="center"/>
          </w:tcPr>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传感器与检测技术基础</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液压与气动技术</w:t>
            </w:r>
          </w:p>
          <w:p>
            <w:pPr>
              <w:spacing w:line="300" w:lineRule="exact"/>
              <w:rPr>
                <w:rFonts w:asciiTheme="minorEastAsia" w:hAnsiTheme="minorEastAsia" w:eastAsiaTheme="minorEastAsia"/>
                <w:color w:val="auto"/>
              </w:rPr>
            </w:pPr>
            <w:r>
              <w:rPr>
                <w:rFonts w:asciiTheme="minorEastAsia" w:hAnsiTheme="minorEastAsia" w:eastAsiaTheme="minorEastAsia"/>
                <w:color w:val="auto"/>
              </w:rPr>
              <w:t>PLC</w:t>
            </w:r>
            <w:r>
              <w:rPr>
                <w:rFonts w:hint="eastAsia" w:asciiTheme="minorEastAsia" w:hAnsiTheme="minorEastAsia" w:eastAsiaTheme="minorEastAsia"/>
                <w:color w:val="auto"/>
              </w:rPr>
              <w:t>控制与应用</w:t>
            </w:r>
          </w:p>
          <w:p>
            <w:pPr>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机电设备故障诊断维修</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自动生产线安装与调试</w:t>
            </w:r>
          </w:p>
          <w:p>
            <w:pPr>
              <w:widowControl/>
              <w:spacing w:line="300" w:lineRule="exact"/>
              <w:jc w:val="center"/>
              <w:rPr>
                <w:rFonts w:cs="宋体" w:asciiTheme="minorEastAsia" w:hAnsiTheme="minorEastAsia" w:eastAsiaTheme="minorEastAsia"/>
                <w:color w:val="auto"/>
                <w:kern w:val="0"/>
              </w:rPr>
            </w:pPr>
          </w:p>
        </w:tc>
        <w:tc>
          <w:tcPr>
            <w:tcW w:w="1835" w:type="dxa"/>
          </w:tcPr>
          <w:p>
            <w:pPr>
              <w:spacing w:line="320" w:lineRule="exact"/>
              <w:rPr>
                <w:rFonts w:asciiTheme="minorEastAsia" w:hAnsiTheme="minorEastAsia" w:eastAsiaTheme="minorEastAsia"/>
                <w:color w:val="auto"/>
              </w:rPr>
            </w:pPr>
            <w:r>
              <w:rPr>
                <w:rFonts w:hint="eastAsia" w:asciiTheme="minorEastAsia" w:hAnsiTheme="minorEastAsia" w:eastAsiaTheme="minorEastAsia"/>
                <w:b/>
                <w:color w:val="auto"/>
              </w:rPr>
              <w:t>国赛：</w:t>
            </w:r>
            <w:r>
              <w:rPr>
                <w:rFonts w:hint="eastAsia" w:asciiTheme="minorEastAsia" w:hAnsiTheme="minorEastAsia" w:eastAsiaTheme="minorEastAsia"/>
                <w:color w:val="auto"/>
              </w:rPr>
              <w:t>自动化生产线装配与调试；</w:t>
            </w:r>
          </w:p>
          <w:p>
            <w:pPr>
              <w:widowControl/>
              <w:spacing w:line="320" w:lineRule="exact"/>
              <w:jc w:val="left"/>
              <w:rPr>
                <w:rFonts w:asciiTheme="minorEastAsia" w:hAnsiTheme="minorEastAsia" w:eastAsiaTheme="minorEastAsia"/>
                <w:b/>
                <w:color w:val="auto"/>
              </w:rPr>
            </w:pPr>
            <w:r>
              <w:rPr>
                <w:rFonts w:hint="eastAsia" w:asciiTheme="minorEastAsia" w:hAnsiTheme="minorEastAsia" w:eastAsiaTheme="minorEastAsia"/>
                <w:b/>
                <w:color w:val="auto"/>
              </w:rPr>
              <w:t>职业能力证书：</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机电设备装调工；维修电工；</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机修钳工；</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可编程序控制系统设计师；</w:t>
            </w:r>
          </w:p>
          <w:p>
            <w:pPr>
              <w:spacing w:line="320" w:lineRule="exact"/>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工业机器人应用技术员</w:t>
            </w:r>
          </w:p>
        </w:tc>
        <w:tc>
          <w:tcPr>
            <w:tcW w:w="1985" w:type="dxa"/>
            <w:vAlign w:val="center"/>
          </w:tcPr>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工业机器人现场编程；</w:t>
            </w:r>
          </w:p>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人机界面开发；</w:t>
            </w:r>
          </w:p>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工业机器人自动化生产线改造；</w:t>
            </w:r>
          </w:p>
          <w:p>
            <w:pPr>
              <w:widowControl/>
              <w:tabs>
                <w:tab w:val="left" w:pos="420"/>
              </w:tabs>
              <w:spacing w:line="300" w:lineRule="exact"/>
              <w:jc w:val="left"/>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工业机器人自动化生产线运行维护</w:t>
            </w:r>
          </w:p>
        </w:tc>
        <w:tc>
          <w:tcPr>
            <w:tcW w:w="2551" w:type="dxa"/>
            <w:vAlign w:val="center"/>
          </w:tcPr>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能够读懂机器人设备的结构安装和电气原理图；</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能构建较复杂的</w:t>
            </w:r>
            <w:r>
              <w:rPr>
                <w:rFonts w:cs="宋体" w:asciiTheme="minorEastAsia" w:hAnsiTheme="minorEastAsia" w:eastAsiaTheme="minorEastAsia"/>
                <w:color w:val="auto"/>
                <w:kern w:val="0"/>
              </w:rPr>
              <w:t>PLC</w:t>
            </w:r>
            <w:r>
              <w:rPr>
                <w:rFonts w:hint="eastAsia" w:cs="宋体" w:asciiTheme="minorEastAsia" w:hAnsiTheme="minorEastAsia" w:eastAsiaTheme="minorEastAsia"/>
                <w:color w:val="auto"/>
                <w:kern w:val="0"/>
              </w:rPr>
              <w:t>控制系统；</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能应用操作机（机械本体）、控制器、伺服驱动系统和检测传感装置、编制逻辑运算程序；</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能维护、保养设备，能排除简单电气及机械故障；</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能编制工业机器人控制程序。</w:t>
            </w:r>
          </w:p>
        </w:tc>
        <w:tc>
          <w:tcPr>
            <w:tcW w:w="1843" w:type="dxa"/>
            <w:vAlign w:val="center"/>
          </w:tcPr>
          <w:p>
            <w:pPr>
              <w:spacing w:line="300" w:lineRule="exact"/>
              <w:rPr>
                <w:rFonts w:asciiTheme="minorEastAsia" w:hAnsiTheme="minorEastAsia" w:eastAsiaTheme="minorEastAsia"/>
                <w:color w:val="auto"/>
              </w:rPr>
            </w:pPr>
            <w:r>
              <w:rPr>
                <w:rFonts w:asciiTheme="minorEastAsia" w:hAnsiTheme="minorEastAsia" w:eastAsiaTheme="minorEastAsia"/>
                <w:color w:val="auto"/>
              </w:rPr>
              <w:t>PLC</w:t>
            </w:r>
            <w:r>
              <w:rPr>
                <w:rFonts w:hint="eastAsia" w:asciiTheme="minorEastAsia" w:hAnsiTheme="minorEastAsia" w:eastAsiaTheme="minorEastAsia"/>
                <w:color w:val="auto"/>
              </w:rPr>
              <w:t>控制与应用</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单片机控制技术</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传感器与检测技术基础</w:t>
            </w:r>
          </w:p>
          <w:p>
            <w:pPr>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工业机器人编程与调试</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自动生产线安装与调试</w:t>
            </w:r>
          </w:p>
        </w:tc>
        <w:tc>
          <w:tcPr>
            <w:tcW w:w="1835" w:type="dxa"/>
            <w:vAlign w:val="center"/>
          </w:tcPr>
          <w:p>
            <w:pPr>
              <w:spacing w:line="320" w:lineRule="exact"/>
              <w:rPr>
                <w:rFonts w:asciiTheme="minorEastAsia" w:hAnsiTheme="minorEastAsia" w:eastAsiaTheme="minorEastAsia"/>
                <w:color w:val="auto"/>
              </w:rPr>
            </w:pPr>
            <w:r>
              <w:rPr>
                <w:rFonts w:hint="eastAsia" w:asciiTheme="minorEastAsia" w:hAnsiTheme="minorEastAsia" w:eastAsiaTheme="minorEastAsia"/>
                <w:b/>
                <w:color w:val="auto"/>
              </w:rPr>
              <w:t>国</w:t>
            </w:r>
            <w:r>
              <w:rPr>
                <w:rFonts w:asciiTheme="minorEastAsia" w:hAnsiTheme="minorEastAsia" w:eastAsiaTheme="minorEastAsia"/>
                <w:b/>
                <w:color w:val="auto"/>
              </w:rPr>
              <w:t>/</w:t>
            </w:r>
            <w:r>
              <w:rPr>
                <w:rFonts w:hint="eastAsia" w:asciiTheme="minorEastAsia" w:hAnsiTheme="minorEastAsia" w:eastAsiaTheme="minorEastAsia"/>
                <w:b/>
                <w:color w:val="auto"/>
              </w:rPr>
              <w:t>省赛：</w:t>
            </w:r>
            <w:r>
              <w:rPr>
                <w:rFonts w:hint="eastAsia" w:asciiTheme="minorEastAsia" w:hAnsiTheme="minorEastAsia" w:eastAsiaTheme="minorEastAsia"/>
                <w:color w:val="auto"/>
              </w:rPr>
              <w:t>工业机器人技术应用；</w:t>
            </w:r>
          </w:p>
          <w:p>
            <w:pPr>
              <w:widowControl/>
              <w:spacing w:line="320" w:lineRule="exact"/>
              <w:jc w:val="left"/>
              <w:rPr>
                <w:rFonts w:asciiTheme="minorEastAsia" w:hAnsiTheme="minorEastAsia" w:eastAsiaTheme="minorEastAsia"/>
                <w:b/>
                <w:color w:val="auto"/>
              </w:rPr>
            </w:pPr>
            <w:r>
              <w:rPr>
                <w:rFonts w:hint="eastAsia" w:asciiTheme="minorEastAsia" w:hAnsiTheme="minorEastAsia" w:eastAsiaTheme="minorEastAsia"/>
                <w:b/>
                <w:color w:val="auto"/>
              </w:rPr>
              <w:t>职业能力证书：</w:t>
            </w:r>
          </w:p>
          <w:p>
            <w:pPr>
              <w:spacing w:line="320" w:lineRule="exact"/>
              <w:jc w:val="center"/>
              <w:rPr>
                <w:rFonts w:cs="宋体" w:asciiTheme="minorEastAsia" w:hAnsiTheme="minorEastAsia" w:eastAsiaTheme="minorEastAsia"/>
                <w:color w:val="auto"/>
              </w:rPr>
            </w:pPr>
            <w:r>
              <w:rPr>
                <w:rFonts w:hint="eastAsia" w:asciiTheme="minorEastAsia" w:hAnsiTheme="minorEastAsia" w:eastAsiaTheme="minorEastAsia"/>
                <w:color w:val="auto"/>
              </w:rPr>
              <w:t>可编程序控制系统设计师；工业机器人操作与运维；工业机器人操作编程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spacing w:line="360" w:lineRule="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机电设备技改技术员</w:t>
            </w:r>
          </w:p>
          <w:p>
            <w:pPr>
              <w:spacing w:line="360" w:lineRule="auto"/>
              <w:rPr>
                <w:rFonts w:cs="宋体" w:asciiTheme="minorEastAsia" w:hAnsiTheme="minorEastAsia" w:eastAsiaTheme="minorEastAsia"/>
                <w:color w:val="auto"/>
                <w:kern w:val="0"/>
              </w:rPr>
            </w:pPr>
          </w:p>
        </w:tc>
        <w:tc>
          <w:tcPr>
            <w:tcW w:w="1985" w:type="dxa"/>
            <w:vAlign w:val="center"/>
          </w:tcPr>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1.</w:t>
            </w:r>
            <w:r>
              <w:rPr>
                <w:rFonts w:hint="eastAsia" w:cs="宋体" w:asciiTheme="minorEastAsia" w:hAnsiTheme="minorEastAsia" w:eastAsiaTheme="minorEastAsia"/>
                <w:color w:val="auto"/>
                <w:kern w:val="0"/>
              </w:rPr>
              <w:t>机床的操作；</w:t>
            </w:r>
          </w:p>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2.</w:t>
            </w:r>
            <w:r>
              <w:rPr>
                <w:rFonts w:hint="eastAsia" w:cs="宋体" w:asciiTheme="minorEastAsia" w:hAnsiTheme="minorEastAsia" w:eastAsiaTheme="minorEastAsia"/>
                <w:color w:val="auto"/>
                <w:kern w:val="0"/>
              </w:rPr>
              <w:t>机床电气原理图的识读；</w:t>
            </w:r>
            <w:r>
              <w:rPr>
                <w:rFonts w:cs="宋体" w:asciiTheme="minorEastAsia" w:hAnsiTheme="minorEastAsia" w:eastAsiaTheme="minorEastAsia"/>
                <w:color w:val="auto"/>
                <w:kern w:val="0"/>
              </w:rPr>
              <w:t>     </w:t>
            </w:r>
          </w:p>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3.</w:t>
            </w:r>
            <w:r>
              <w:rPr>
                <w:rFonts w:hint="eastAsia" w:cs="宋体" w:asciiTheme="minorEastAsia" w:hAnsiTheme="minorEastAsia" w:eastAsiaTheme="minorEastAsia"/>
                <w:color w:val="auto"/>
                <w:kern w:val="0"/>
              </w:rPr>
              <w:t>机床液压系统图的识读；</w:t>
            </w:r>
          </w:p>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4.</w:t>
            </w:r>
            <w:r>
              <w:rPr>
                <w:rFonts w:hint="eastAsia" w:cs="宋体" w:asciiTheme="minorEastAsia" w:hAnsiTheme="minorEastAsia" w:eastAsiaTheme="minorEastAsia"/>
                <w:color w:val="auto"/>
                <w:kern w:val="0"/>
              </w:rPr>
              <w:t>继电器控制系统的简单设计、安装与调试；</w:t>
            </w:r>
          </w:p>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5.PLC</w:t>
            </w:r>
            <w:r>
              <w:rPr>
                <w:rFonts w:hint="eastAsia" w:cs="宋体" w:asciiTheme="minorEastAsia" w:hAnsiTheme="minorEastAsia" w:eastAsiaTheme="minorEastAsia"/>
                <w:color w:val="auto"/>
                <w:kern w:val="0"/>
              </w:rPr>
              <w:t>控制系统和动力系统的简单设计、安装与调试；</w:t>
            </w:r>
          </w:p>
          <w:p>
            <w:pPr>
              <w:widowControl/>
              <w:spacing w:line="300" w:lineRule="exact"/>
              <w:rPr>
                <w:rFonts w:cs="宋体" w:asciiTheme="minorEastAsia" w:hAnsiTheme="minorEastAsia" w:eastAsiaTheme="minorEastAsia"/>
                <w:color w:val="auto"/>
                <w:kern w:val="0"/>
              </w:rPr>
            </w:pPr>
            <w:r>
              <w:rPr>
                <w:rFonts w:cs="宋体" w:asciiTheme="minorEastAsia" w:hAnsiTheme="minorEastAsia" w:eastAsiaTheme="minorEastAsia"/>
                <w:color w:val="auto"/>
                <w:kern w:val="0"/>
              </w:rPr>
              <w:t>6.</w:t>
            </w:r>
            <w:r>
              <w:rPr>
                <w:rFonts w:hint="eastAsia" w:cs="宋体" w:asciiTheme="minorEastAsia" w:hAnsiTheme="minorEastAsia" w:eastAsiaTheme="minorEastAsia"/>
                <w:color w:val="auto"/>
                <w:kern w:val="0"/>
              </w:rPr>
              <w:t>液压系统的简单设计、安装与调试。</w:t>
            </w:r>
          </w:p>
        </w:tc>
        <w:tc>
          <w:tcPr>
            <w:tcW w:w="2551" w:type="dxa"/>
            <w:vAlign w:val="center"/>
          </w:tcPr>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继电器控制系统设计</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电机的选型与使用</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普通设备的自动化改造</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自动化设备的操作与使用</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触摸屏应用系统的开发与使用</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变频器的使用</w:t>
            </w:r>
          </w:p>
          <w:p>
            <w:pPr>
              <w:widowControl/>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检测系统的简单设计</w:t>
            </w:r>
          </w:p>
        </w:tc>
        <w:tc>
          <w:tcPr>
            <w:tcW w:w="1843" w:type="dxa"/>
            <w:vAlign w:val="center"/>
          </w:tcPr>
          <w:p>
            <w:pPr>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机械制造技术；</w:t>
            </w:r>
          </w:p>
          <w:p>
            <w:pPr>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数控技术</w:t>
            </w:r>
          </w:p>
          <w:p>
            <w:pPr>
              <w:spacing w:line="300" w:lineRule="exact"/>
              <w:rPr>
                <w:rFonts w:asciiTheme="minorEastAsia" w:hAnsiTheme="minorEastAsia" w:eastAsiaTheme="minorEastAsia"/>
                <w:color w:val="auto"/>
              </w:rPr>
            </w:pPr>
            <w:r>
              <w:rPr>
                <w:rFonts w:asciiTheme="minorEastAsia" w:hAnsiTheme="minorEastAsia" w:eastAsiaTheme="minorEastAsia"/>
                <w:color w:val="auto"/>
              </w:rPr>
              <w:t>PLC</w:t>
            </w:r>
            <w:r>
              <w:rPr>
                <w:rFonts w:hint="eastAsia" w:asciiTheme="minorEastAsia" w:hAnsiTheme="minorEastAsia" w:eastAsiaTheme="minorEastAsia"/>
                <w:color w:val="auto"/>
              </w:rPr>
              <w:t>控制与应用</w:t>
            </w:r>
          </w:p>
          <w:p>
            <w:pPr>
              <w:spacing w:line="3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机电设备故障诊断与维修</w:t>
            </w:r>
          </w:p>
          <w:p>
            <w:pPr>
              <w:spacing w:line="300" w:lineRule="exact"/>
              <w:rPr>
                <w:rFonts w:cs="宋体" w:asciiTheme="minorEastAsia" w:hAnsiTheme="minorEastAsia" w:eastAsiaTheme="minorEastAsia"/>
                <w:color w:val="auto"/>
                <w:kern w:val="0"/>
              </w:rPr>
            </w:pPr>
          </w:p>
        </w:tc>
        <w:tc>
          <w:tcPr>
            <w:tcW w:w="1835" w:type="dxa"/>
            <w:vAlign w:val="center"/>
          </w:tcPr>
          <w:p>
            <w:pPr>
              <w:widowControl/>
              <w:spacing w:line="320" w:lineRule="exact"/>
              <w:jc w:val="left"/>
              <w:rPr>
                <w:rFonts w:asciiTheme="minorEastAsia" w:hAnsiTheme="minorEastAsia" w:eastAsiaTheme="minorEastAsia"/>
                <w:b/>
                <w:color w:val="auto"/>
              </w:rPr>
            </w:pPr>
            <w:r>
              <w:rPr>
                <w:rFonts w:hint="eastAsia" w:asciiTheme="minorEastAsia" w:hAnsiTheme="minorEastAsia" w:eastAsiaTheme="minorEastAsia"/>
                <w:b/>
                <w:color w:val="auto"/>
              </w:rPr>
              <w:t>职业能力证书：</w:t>
            </w:r>
          </w:p>
          <w:p>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rPr>
              <w:t>机电设备装调工；维修电工；</w:t>
            </w:r>
          </w:p>
          <w:p>
            <w:pPr>
              <w:spacing w:line="320" w:lineRule="exact"/>
              <w:jc w:val="center"/>
              <w:rPr>
                <w:rFonts w:asciiTheme="minorEastAsia" w:hAnsiTheme="minorEastAsia" w:eastAsiaTheme="minorEastAsia"/>
                <w:color w:val="auto"/>
              </w:rPr>
            </w:pPr>
          </w:p>
        </w:tc>
      </w:tr>
    </w:tbl>
    <w:p>
      <w:pPr>
        <w:spacing w:line="360" w:lineRule="auto"/>
        <w:ind w:firstLine="484" w:firstLineChars="201"/>
        <w:rPr>
          <w:rFonts w:ascii="宋体" w:hAnsi="宋体" w:cs="楷体"/>
          <w:b/>
          <w:bCs/>
          <w:color w:val="auto"/>
          <w:kern w:val="0"/>
          <w:sz w:val="24"/>
          <w:szCs w:val="24"/>
        </w:rPr>
      </w:pPr>
      <w:r>
        <w:rPr>
          <w:rFonts w:hint="eastAsia" w:ascii="宋体" w:hAnsi="宋体" w:cs="楷体"/>
          <w:b/>
          <w:bCs/>
          <w:color w:val="auto"/>
          <w:kern w:val="0"/>
          <w:sz w:val="24"/>
          <w:szCs w:val="24"/>
        </w:rPr>
        <w:t>（二）专业核心课程描述</w:t>
      </w:r>
    </w:p>
    <w:p>
      <w:pPr>
        <w:spacing w:line="360" w:lineRule="auto"/>
        <w:ind w:firstLine="435"/>
        <w:rPr>
          <w:rFonts w:ascii="宋体" w:hAnsi="宋体"/>
          <w:b/>
          <w:color w:val="auto"/>
          <w:sz w:val="24"/>
        </w:rPr>
      </w:pPr>
      <w:r>
        <w:rPr>
          <w:rFonts w:hint="eastAsia" w:ascii="宋体" w:hAnsi="宋体"/>
          <w:b/>
          <w:color w:val="auto"/>
          <w:sz w:val="24"/>
        </w:rPr>
        <w:t>1、PLC控制与应用</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cs="Arial"/>
                <w:b/>
                <w:bCs/>
                <w:color w:val="auto"/>
                <w:kern w:val="0"/>
              </w:rPr>
              <w:t>PLC控制与应用</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90</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总学分</w:t>
            </w:r>
          </w:p>
        </w:tc>
        <w:tc>
          <w:tcPr>
            <w:tcW w:w="845" w:type="dxa"/>
            <w:tcBorders>
              <w:top w:val="single" w:color="auto" w:sz="2" w:space="0"/>
              <w:left w:val="single" w:color="auto" w:sz="2" w:space="0"/>
              <w:bottom w:val="single" w:color="auto" w:sz="4" w:space="0"/>
              <w:right w:val="single" w:color="auto" w:sz="6" w:space="0"/>
            </w:tcBorders>
          </w:tcPr>
          <w:p>
            <w:pPr>
              <w:spacing w:line="320" w:lineRule="exact"/>
              <w:jc w:val="center"/>
              <w:rPr>
                <w:rFonts w:ascii="宋体"/>
                <w:bCs/>
                <w:color w:val="auto"/>
              </w:rPr>
            </w:pPr>
            <w:r>
              <w:rPr>
                <w:rFonts w:hint="eastAsia" w:ascii="宋体" w:hAnsi="宋体"/>
                <w:bCs/>
                <w:color w:val="auto"/>
              </w:rPr>
              <w:t>5</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第</w:t>
            </w:r>
            <w:r>
              <w:rPr>
                <w:rFonts w:ascii="宋体" w:hAnsi="宋体"/>
                <w:bCs/>
                <w:color w:val="auto"/>
              </w:rPr>
              <w:t>4</w:t>
            </w:r>
            <w:r>
              <w:rPr>
                <w:rFonts w:hint="eastAsia" w:ascii="宋体" w:hAnsi="宋体"/>
                <w:bCs/>
                <w:color w:val="auto"/>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B</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应知</w:t>
            </w:r>
          </w:p>
          <w:p>
            <w:pPr>
              <w:autoSpaceDE w:val="0"/>
              <w:autoSpaceDN w:val="0"/>
              <w:adjustRightInd w:val="0"/>
              <w:spacing w:line="320" w:lineRule="exact"/>
              <w:jc w:val="center"/>
              <w:rPr>
                <w:rFonts w:ascii="宋体"/>
                <w:bCs/>
                <w:color w:val="auto"/>
              </w:rPr>
            </w:pPr>
            <w:r>
              <w:rPr>
                <w:rFonts w:hint="eastAsia" w:ascii="宋体" w:hAnsi="宋体"/>
                <w:bCs/>
                <w:color w:val="auto"/>
              </w:rPr>
              <w:t>应会</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color w:val="auto"/>
              </w:rPr>
            </w:pPr>
            <w:r>
              <w:rPr>
                <w:rFonts w:hint="eastAsia" w:ascii="宋体" w:hAnsi="宋体"/>
                <w:bCs/>
                <w:color w:val="auto"/>
              </w:rPr>
              <w:t>课程是机电一体化技术专业的一门专业核心技能课程，课程的任务是让学生掌握三菱</w:t>
            </w:r>
            <w:r>
              <w:rPr>
                <w:rFonts w:ascii="宋体" w:hAnsi="宋体"/>
                <w:bCs/>
                <w:color w:val="auto"/>
              </w:rPr>
              <w:t>PLC</w:t>
            </w:r>
            <w:r>
              <w:rPr>
                <w:rFonts w:hint="eastAsia" w:ascii="宋体" w:hAnsi="宋体"/>
                <w:bCs/>
                <w:color w:val="auto"/>
              </w:rPr>
              <w:t>的结构、基本原理、指令系统、编程方法，以及变频器、触摸屏的原理和应用，能够解决工业控制中的实际问题。</w:t>
            </w:r>
          </w:p>
          <w:p>
            <w:pPr>
              <w:tabs>
                <w:tab w:val="left" w:pos="2820"/>
              </w:tabs>
              <w:spacing w:line="360" w:lineRule="auto"/>
              <w:rPr>
                <w:rFonts w:ascii="宋体"/>
                <w:bCs/>
                <w:color w:val="auto"/>
              </w:rPr>
            </w:pPr>
            <w:r>
              <w:rPr>
                <w:rFonts w:ascii="宋体" w:hAnsi="宋体"/>
                <w:bCs/>
                <w:color w:val="auto"/>
              </w:rPr>
              <w:t xml:space="preserve">    1</w:t>
            </w:r>
            <w:r>
              <w:rPr>
                <w:rFonts w:hint="eastAsia" w:ascii="宋体" w:hAnsi="宋体"/>
                <w:bCs/>
                <w:color w:val="auto"/>
              </w:rPr>
              <w:t>、主要内容：</w:t>
            </w:r>
          </w:p>
          <w:p>
            <w:pPr>
              <w:tabs>
                <w:tab w:val="left" w:pos="2820"/>
              </w:tabs>
              <w:spacing w:line="360" w:lineRule="auto"/>
              <w:rPr>
                <w:rFonts w:ascii="宋体"/>
                <w:bCs/>
                <w:color w:val="auto"/>
              </w:rPr>
            </w:pPr>
            <w:r>
              <w:rPr>
                <w:rFonts w:hint="eastAsia" w:ascii="宋体" w:hAnsi="宋体"/>
                <w:bCs/>
                <w:color w:val="auto"/>
              </w:rPr>
              <w:t>包括</w:t>
            </w:r>
            <w:r>
              <w:rPr>
                <w:rFonts w:ascii="宋体" w:hAnsi="宋体"/>
                <w:bCs/>
                <w:color w:val="auto"/>
              </w:rPr>
              <w:t>PLC</w:t>
            </w:r>
            <w:r>
              <w:rPr>
                <w:rFonts w:hint="eastAsia" w:ascii="宋体" w:hAnsi="宋体"/>
                <w:bCs/>
                <w:color w:val="auto"/>
              </w:rPr>
              <w:t>、变频器、特殊功能模块、触摸屏等几部分内容。</w:t>
            </w:r>
          </w:p>
          <w:p>
            <w:pPr>
              <w:tabs>
                <w:tab w:val="left" w:pos="2820"/>
              </w:tabs>
              <w:spacing w:line="360" w:lineRule="auto"/>
              <w:rPr>
                <w:rFonts w:ascii="宋体"/>
                <w:bCs/>
                <w:color w:val="auto"/>
              </w:rPr>
            </w:pPr>
            <w:r>
              <w:rPr>
                <w:rFonts w:ascii="宋体" w:hAnsi="宋体"/>
                <w:bCs/>
                <w:color w:val="auto"/>
              </w:rPr>
              <w:t xml:space="preserve">    2</w:t>
            </w:r>
            <w:r>
              <w:rPr>
                <w:rFonts w:hint="eastAsia" w:ascii="宋体" w:hAnsi="宋体"/>
                <w:bCs/>
                <w:color w:val="auto"/>
              </w:rPr>
              <w:t>、教学目标：</w:t>
            </w:r>
          </w:p>
          <w:p>
            <w:pPr>
              <w:tabs>
                <w:tab w:val="left" w:pos="2820"/>
              </w:tabs>
              <w:spacing w:line="360" w:lineRule="auto"/>
              <w:rPr>
                <w:rFonts w:ascii="宋体"/>
                <w:bCs/>
                <w:color w:val="auto"/>
              </w:rPr>
            </w:pPr>
            <w:r>
              <w:rPr>
                <w:rFonts w:hint="eastAsia" w:ascii="宋体" w:hAnsi="宋体"/>
                <w:bCs/>
                <w:color w:val="auto"/>
              </w:rPr>
              <w:t>知识目标：</w:t>
            </w:r>
          </w:p>
          <w:p>
            <w:pPr>
              <w:tabs>
                <w:tab w:val="left" w:pos="2820"/>
              </w:tabs>
              <w:spacing w:line="360" w:lineRule="auto"/>
              <w:rPr>
                <w:rFonts w:ascii="宋体"/>
                <w:bCs/>
                <w:color w:val="auto"/>
              </w:rPr>
            </w:pPr>
            <w:r>
              <w:rPr>
                <w:rFonts w:hint="eastAsia" w:ascii="宋体" w:hAnsi="宋体"/>
                <w:bCs/>
                <w:color w:val="auto"/>
              </w:rPr>
              <w:t>①学习三菱</w:t>
            </w:r>
            <w:r>
              <w:rPr>
                <w:rFonts w:ascii="宋体" w:hAnsi="宋体"/>
                <w:bCs/>
                <w:color w:val="auto"/>
              </w:rPr>
              <w:t>PLC</w:t>
            </w:r>
            <w:r>
              <w:rPr>
                <w:rFonts w:hint="eastAsia" w:ascii="宋体" w:hAnsi="宋体"/>
                <w:bCs/>
                <w:color w:val="auto"/>
              </w:rPr>
              <w:t>的结构、基本原理、指令系统、编程方法知识。</w:t>
            </w:r>
          </w:p>
          <w:p>
            <w:pPr>
              <w:tabs>
                <w:tab w:val="left" w:pos="2820"/>
              </w:tabs>
              <w:spacing w:line="360" w:lineRule="auto"/>
              <w:rPr>
                <w:rFonts w:ascii="宋体"/>
                <w:bCs/>
                <w:color w:val="auto"/>
              </w:rPr>
            </w:pPr>
            <w:r>
              <w:rPr>
                <w:rFonts w:hint="eastAsia" w:ascii="宋体" w:hAnsi="宋体"/>
                <w:bCs/>
                <w:color w:val="auto"/>
              </w:rPr>
              <w:t>②学习变频器，触摸屏的结构原理及使用方法。</w:t>
            </w:r>
          </w:p>
          <w:p>
            <w:pPr>
              <w:tabs>
                <w:tab w:val="left" w:pos="2820"/>
              </w:tabs>
              <w:spacing w:line="360" w:lineRule="auto"/>
              <w:rPr>
                <w:rFonts w:ascii="宋体"/>
                <w:bCs/>
                <w:color w:val="auto"/>
              </w:rPr>
            </w:pPr>
            <w:r>
              <w:rPr>
                <w:rFonts w:hint="eastAsia" w:ascii="宋体" w:hAnsi="宋体"/>
                <w:bCs/>
                <w:color w:val="auto"/>
              </w:rPr>
              <w:t>③使学生掌握特殊功能模块</w:t>
            </w:r>
            <w:r>
              <w:rPr>
                <w:rFonts w:ascii="宋体" w:hAnsi="宋体"/>
                <w:bCs/>
                <w:color w:val="auto"/>
              </w:rPr>
              <w:t>A/D</w:t>
            </w:r>
            <w:r>
              <w:rPr>
                <w:rFonts w:hint="eastAsia" w:ascii="宋体" w:hAnsi="宋体"/>
                <w:bCs/>
                <w:color w:val="auto"/>
              </w:rPr>
              <w:t>和</w:t>
            </w:r>
            <w:r>
              <w:rPr>
                <w:rFonts w:ascii="宋体" w:hAnsi="宋体"/>
                <w:bCs/>
                <w:color w:val="auto"/>
              </w:rPr>
              <w:t>D/A</w:t>
            </w:r>
            <w:r>
              <w:rPr>
                <w:rFonts w:hint="eastAsia" w:ascii="宋体" w:hAnsi="宋体"/>
                <w:bCs/>
                <w:color w:val="auto"/>
              </w:rPr>
              <w:t>的原理与应用。</w:t>
            </w:r>
          </w:p>
          <w:p>
            <w:pPr>
              <w:tabs>
                <w:tab w:val="left" w:pos="2820"/>
              </w:tabs>
              <w:spacing w:line="360" w:lineRule="auto"/>
              <w:rPr>
                <w:rFonts w:ascii="宋体" w:hAnsi="宋体"/>
                <w:bCs/>
                <w:color w:val="auto"/>
              </w:rPr>
            </w:pPr>
            <w:r>
              <w:rPr>
                <w:rFonts w:hint="eastAsia" w:ascii="宋体" w:hAnsi="宋体"/>
                <w:bCs/>
                <w:color w:val="auto"/>
              </w:rPr>
              <w:t>④掌握三菱编程和仿真软件、触摸屏的编程仿真软件、以及组态软件的应用。</w:t>
            </w:r>
          </w:p>
          <w:p>
            <w:pPr>
              <w:tabs>
                <w:tab w:val="left" w:pos="2820"/>
              </w:tabs>
              <w:spacing w:line="360" w:lineRule="auto"/>
              <w:rPr>
                <w:rFonts w:ascii="宋体"/>
                <w:bCs/>
                <w:color w:val="auto"/>
              </w:rPr>
            </w:pPr>
            <w:r>
              <w:rPr>
                <w:rFonts w:hint="eastAsia" w:ascii="宋体" w:hAnsi="宋体"/>
                <w:bCs/>
                <w:color w:val="auto"/>
              </w:rPr>
              <w:t>技能目标：</w:t>
            </w:r>
          </w:p>
          <w:p>
            <w:pPr>
              <w:tabs>
                <w:tab w:val="left" w:pos="2820"/>
              </w:tabs>
              <w:spacing w:line="360" w:lineRule="auto"/>
              <w:rPr>
                <w:rFonts w:ascii="宋体"/>
                <w:bCs/>
                <w:color w:val="auto"/>
              </w:rPr>
            </w:pPr>
            <w:r>
              <w:rPr>
                <w:rFonts w:hint="eastAsia" w:ascii="宋体" w:hAnsi="宋体"/>
                <w:bCs/>
                <w:color w:val="auto"/>
              </w:rPr>
              <w:t>①能对</w:t>
            </w:r>
            <w:r>
              <w:rPr>
                <w:rFonts w:ascii="宋体" w:hAnsi="宋体"/>
                <w:bCs/>
                <w:color w:val="auto"/>
              </w:rPr>
              <w:t>PLC</w:t>
            </w:r>
            <w:r>
              <w:rPr>
                <w:rFonts w:hint="eastAsia" w:ascii="宋体" w:hAnsi="宋体"/>
                <w:bCs/>
                <w:color w:val="auto"/>
              </w:rPr>
              <w:t>、变频器、触摸屏进行选用、接线与维护。</w:t>
            </w:r>
          </w:p>
          <w:p>
            <w:pPr>
              <w:tabs>
                <w:tab w:val="left" w:pos="2820"/>
              </w:tabs>
              <w:spacing w:line="360" w:lineRule="auto"/>
              <w:rPr>
                <w:rFonts w:ascii="宋体"/>
                <w:bCs/>
                <w:color w:val="auto"/>
              </w:rPr>
            </w:pPr>
            <w:r>
              <w:rPr>
                <w:rFonts w:hint="eastAsia" w:ascii="宋体" w:hAnsi="宋体"/>
                <w:bCs/>
                <w:color w:val="auto"/>
              </w:rPr>
              <w:t>②能查阅电气设计国家标准和有关资料，进行简单</w:t>
            </w:r>
            <w:r>
              <w:rPr>
                <w:rFonts w:ascii="宋体" w:hAnsi="宋体"/>
                <w:bCs/>
                <w:color w:val="auto"/>
              </w:rPr>
              <w:t>PLC</w:t>
            </w:r>
            <w:r>
              <w:rPr>
                <w:rFonts w:hint="eastAsia" w:ascii="宋体" w:hAnsi="宋体"/>
                <w:bCs/>
                <w:color w:val="auto"/>
              </w:rPr>
              <w:t>程序设计、接线安装与维护检修。</w:t>
            </w:r>
          </w:p>
          <w:p>
            <w:pPr>
              <w:tabs>
                <w:tab w:val="left" w:pos="2820"/>
              </w:tabs>
              <w:spacing w:line="360" w:lineRule="auto"/>
              <w:rPr>
                <w:rFonts w:ascii="宋体"/>
                <w:bCs/>
                <w:color w:val="auto"/>
              </w:rPr>
            </w:pPr>
            <w:r>
              <w:rPr>
                <w:rFonts w:hint="eastAsia" w:ascii="宋体" w:hAnsi="宋体"/>
                <w:bCs/>
                <w:color w:val="auto"/>
              </w:rPr>
              <w:t>③能对</w:t>
            </w:r>
            <w:r>
              <w:rPr>
                <w:rFonts w:ascii="宋体" w:hAnsi="宋体"/>
                <w:bCs/>
                <w:color w:val="auto"/>
              </w:rPr>
              <w:t>PLC</w:t>
            </w:r>
            <w:r>
              <w:rPr>
                <w:rFonts w:hint="eastAsia" w:ascii="宋体" w:hAnsi="宋体"/>
                <w:bCs/>
                <w:color w:val="auto"/>
              </w:rPr>
              <w:t>的特殊功能模块进行选用、编程与接线。</w:t>
            </w:r>
          </w:p>
          <w:p>
            <w:pPr>
              <w:tabs>
                <w:tab w:val="left" w:pos="2820"/>
              </w:tabs>
              <w:spacing w:line="360" w:lineRule="auto"/>
              <w:rPr>
                <w:rFonts w:ascii="宋体"/>
                <w:bCs/>
                <w:color w:val="auto"/>
              </w:rPr>
            </w:pPr>
            <w:r>
              <w:rPr>
                <w:rFonts w:hint="eastAsia" w:ascii="宋体" w:hAnsi="宋体"/>
                <w:bCs/>
                <w:color w:val="auto"/>
              </w:rPr>
              <w:t>④能应用组态软件实现对简单控制系统的监控。</w:t>
            </w:r>
          </w:p>
          <w:p>
            <w:pPr>
              <w:tabs>
                <w:tab w:val="left" w:pos="2820"/>
              </w:tabs>
              <w:spacing w:line="360" w:lineRule="auto"/>
              <w:rPr>
                <w:rFonts w:ascii="宋体"/>
                <w:bCs/>
                <w:color w:val="auto"/>
              </w:rPr>
            </w:pPr>
            <w:r>
              <w:rPr>
                <w:rFonts w:hint="eastAsia" w:ascii="宋体" w:hAnsi="宋体"/>
                <w:bCs/>
                <w:color w:val="auto"/>
              </w:rPr>
              <w:t>态度目标：</w:t>
            </w:r>
          </w:p>
          <w:p>
            <w:pPr>
              <w:tabs>
                <w:tab w:val="left" w:pos="2820"/>
              </w:tabs>
              <w:spacing w:line="360" w:lineRule="auto"/>
              <w:rPr>
                <w:rFonts w:ascii="宋体" w:cs="宋体"/>
                <w:color w:val="auto"/>
                <w:kern w:val="0"/>
              </w:rPr>
            </w:pPr>
            <w:r>
              <w:rPr>
                <w:rFonts w:hint="eastAsia" w:ascii="宋体" w:hAnsi="宋体"/>
                <w:bCs/>
                <w:color w:val="auto"/>
              </w:rPr>
              <w:t>学习态度认真，积极发言，按时上下课；具有团结协作精神；工作认真、严谨，按照安全操作规程实习；独立思考，有创新精神。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教学</w:t>
            </w:r>
          </w:p>
          <w:p>
            <w:pPr>
              <w:autoSpaceDE w:val="0"/>
              <w:autoSpaceDN w:val="0"/>
              <w:adjustRightInd w:val="0"/>
              <w:spacing w:line="320" w:lineRule="exact"/>
              <w:jc w:val="center"/>
              <w:rPr>
                <w:rFonts w:ascii="宋体"/>
                <w:bCs/>
                <w:color w:val="auto"/>
              </w:rPr>
            </w:pPr>
            <w:r>
              <w:rPr>
                <w:rFonts w:hint="eastAsia" w:ascii="宋体" w:hAnsi="宋体"/>
                <w:bCs/>
                <w:color w:val="auto"/>
              </w:rPr>
              <w:t>实施</w:t>
            </w:r>
          </w:p>
          <w:p>
            <w:pPr>
              <w:autoSpaceDE w:val="0"/>
              <w:autoSpaceDN w:val="0"/>
              <w:adjustRightInd w:val="0"/>
              <w:spacing w:line="320" w:lineRule="exact"/>
              <w:jc w:val="center"/>
              <w:rPr>
                <w:rFonts w:ascii="宋体"/>
                <w:bCs/>
                <w:color w:val="auto"/>
              </w:rPr>
            </w:pPr>
            <w:r>
              <w:rPr>
                <w:rFonts w:hint="eastAsia" w:ascii="宋体" w:hAnsi="宋体"/>
                <w:bCs/>
                <w:color w:val="auto"/>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color w:val="auto"/>
              </w:rPr>
            </w:pPr>
            <w:r>
              <w:rPr>
                <w:rFonts w:hint="eastAsia" w:ascii="宋体" w:hAnsi="宋体"/>
                <w:bCs/>
                <w:color w:val="auto"/>
              </w:rPr>
              <w:t>实施：</w:t>
            </w:r>
            <w:r>
              <w:rPr>
                <w:rFonts w:ascii="宋体" w:hAnsi="宋体"/>
                <w:bCs/>
                <w:color w:val="auto"/>
              </w:rPr>
              <w:t>1</w:t>
            </w:r>
            <w:r>
              <w:rPr>
                <w:rFonts w:hint="eastAsia" w:ascii="宋体" w:hAnsi="宋体"/>
                <w:bCs/>
                <w:color w:val="auto"/>
              </w:rPr>
              <w:t>、授课形式：讲授</w:t>
            </w:r>
            <w:r>
              <w:rPr>
                <w:rFonts w:ascii="宋体" w:hAnsi="宋体"/>
                <w:bCs/>
                <w:color w:val="auto"/>
              </w:rPr>
              <w:t>+</w:t>
            </w:r>
            <w:r>
              <w:rPr>
                <w:rFonts w:hint="eastAsia" w:ascii="宋体" w:hAnsi="宋体"/>
                <w:bCs/>
                <w:color w:val="auto"/>
              </w:rPr>
              <w:t>演示；</w:t>
            </w:r>
            <w:r>
              <w:rPr>
                <w:rFonts w:ascii="宋体" w:hAnsi="宋体"/>
                <w:bCs/>
                <w:color w:val="auto"/>
              </w:rPr>
              <w:t>2</w:t>
            </w:r>
            <w:r>
              <w:rPr>
                <w:rFonts w:hint="eastAsia" w:ascii="宋体" w:hAnsi="宋体"/>
                <w:bCs/>
                <w:color w:val="auto"/>
              </w:rPr>
              <w:t>、实施地点：一体化教室；</w:t>
            </w:r>
            <w:r>
              <w:rPr>
                <w:rFonts w:ascii="宋体" w:hAnsi="宋体"/>
                <w:bCs/>
                <w:color w:val="auto"/>
              </w:rPr>
              <w:t>3</w:t>
            </w:r>
            <w:r>
              <w:rPr>
                <w:rFonts w:hint="eastAsia" w:ascii="宋体" w:hAnsi="宋体"/>
                <w:bCs/>
                <w:color w:val="auto"/>
              </w:rPr>
              <w:t>、教学安排：采用行动导向，项目教学的教学模式，在校内的一体化实训室进行。</w:t>
            </w:r>
          </w:p>
          <w:p>
            <w:pPr>
              <w:tabs>
                <w:tab w:val="left" w:pos="2820"/>
              </w:tabs>
              <w:spacing w:line="360" w:lineRule="auto"/>
              <w:rPr>
                <w:rFonts w:ascii="宋体"/>
                <w:color w:val="auto"/>
              </w:rPr>
            </w:pPr>
            <w:r>
              <w:rPr>
                <w:rFonts w:hint="eastAsia" w:ascii="宋体" w:hAnsi="宋体"/>
                <w:bCs/>
                <w:color w:val="auto"/>
              </w:rPr>
              <w:t>考核：执行过程的考核，以每个教学项目作为考核单元，具体包括自我行为规范、学习过程考核、学习结果考核和职业行为考核四部分，分别占</w:t>
            </w:r>
            <w:r>
              <w:rPr>
                <w:rFonts w:ascii="宋体" w:hAnsi="宋体"/>
                <w:bCs/>
                <w:color w:val="auto"/>
              </w:rPr>
              <w:t xml:space="preserve">30% </w:t>
            </w:r>
            <w:r>
              <w:rPr>
                <w:rFonts w:hint="eastAsia" w:ascii="宋体" w:hAnsi="宋体"/>
                <w:bCs/>
                <w:color w:val="auto"/>
              </w:rPr>
              <w:t>、</w:t>
            </w:r>
            <w:r>
              <w:rPr>
                <w:rFonts w:ascii="宋体" w:hAnsi="宋体"/>
                <w:bCs/>
                <w:color w:val="auto"/>
              </w:rPr>
              <w:t>30%</w:t>
            </w:r>
            <w:r>
              <w:rPr>
                <w:rFonts w:hint="eastAsia" w:ascii="宋体" w:hAnsi="宋体"/>
                <w:bCs/>
                <w:color w:val="auto"/>
              </w:rPr>
              <w:t>、</w:t>
            </w:r>
            <w:r>
              <w:rPr>
                <w:rFonts w:ascii="宋体" w:hAnsi="宋体"/>
                <w:bCs/>
                <w:color w:val="auto"/>
              </w:rPr>
              <w:t>20%</w:t>
            </w:r>
            <w:r>
              <w:rPr>
                <w:rFonts w:hint="eastAsia" w:ascii="宋体" w:hAnsi="宋体"/>
                <w:bCs/>
                <w:color w:val="auto"/>
              </w:rPr>
              <w:t>和</w:t>
            </w:r>
            <w:r>
              <w:rPr>
                <w:rFonts w:ascii="宋体" w:hAnsi="宋体"/>
                <w:bCs/>
                <w:color w:val="auto"/>
              </w:rPr>
              <w:t>20%</w:t>
            </w:r>
            <w:r>
              <w:rPr>
                <w:rFonts w:hint="eastAsia" w:ascii="宋体" w:hAnsi="宋体"/>
                <w:bCs/>
                <w:color w:val="auto"/>
              </w:rPr>
              <w:t>，根据各教学项目的重要性分别给予</w:t>
            </w:r>
            <w:r>
              <w:rPr>
                <w:rFonts w:ascii="宋体" w:hAnsi="宋体"/>
                <w:bCs/>
                <w:color w:val="auto"/>
              </w:rPr>
              <w:t>0.3</w:t>
            </w:r>
            <w:r>
              <w:rPr>
                <w:rFonts w:hint="eastAsia" w:ascii="宋体" w:hAnsi="宋体"/>
                <w:bCs/>
                <w:color w:val="auto"/>
              </w:rPr>
              <w:t>、</w:t>
            </w:r>
            <w:r>
              <w:rPr>
                <w:rFonts w:ascii="宋体" w:hAnsi="宋体"/>
                <w:bCs/>
                <w:color w:val="auto"/>
              </w:rPr>
              <w:t>0.3</w:t>
            </w:r>
            <w:r>
              <w:rPr>
                <w:rFonts w:hint="eastAsia" w:ascii="宋体" w:hAnsi="宋体"/>
                <w:bCs/>
                <w:color w:val="auto"/>
              </w:rPr>
              <w:t>、</w:t>
            </w:r>
            <w:r>
              <w:rPr>
                <w:rFonts w:ascii="宋体" w:hAnsi="宋体"/>
                <w:bCs/>
                <w:color w:val="auto"/>
              </w:rPr>
              <w:t>0.4</w:t>
            </w:r>
            <w:r>
              <w:rPr>
                <w:rFonts w:hint="eastAsia" w:ascii="宋体" w:hAnsi="宋体"/>
                <w:bCs/>
                <w:color w:val="auto"/>
              </w:rPr>
              <w:t>的权重系数，得出最终成绩。</w:t>
            </w:r>
          </w:p>
        </w:tc>
      </w:tr>
    </w:tbl>
    <w:p>
      <w:pPr>
        <w:pStyle w:val="19"/>
        <w:shd w:val="clear" w:color="auto" w:fill="FFFFFF"/>
        <w:spacing w:before="0" w:beforeAutospacing="0" w:after="0" w:afterAutospacing="0" w:line="360" w:lineRule="auto"/>
        <w:rPr>
          <w:color w:val="auto"/>
        </w:rPr>
      </w:pPr>
      <w:r>
        <w:rPr>
          <w:color w:val="auto"/>
        </w:rPr>
        <w:t>2</w:t>
      </w:r>
      <w:r>
        <w:rPr>
          <w:rFonts w:hint="eastAsia"/>
          <w:color w:val="auto"/>
        </w:rPr>
        <w:t>、</w:t>
      </w:r>
      <w:r>
        <w:rPr>
          <w:rFonts w:hint="eastAsia" w:cs="Arial"/>
          <w:b/>
          <w:bCs/>
          <w:color w:val="auto"/>
        </w:rPr>
        <w:t>机电设备故障诊断与维修</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cs="Arial"/>
                <w:b/>
                <w:bCs/>
                <w:color w:val="auto"/>
                <w:kern w:val="0"/>
              </w:rPr>
              <w:t>机电设备故障诊断与维修</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ascii="宋体" w:hAnsi="宋体"/>
                <w:bCs/>
                <w:color w:val="auto"/>
              </w:rPr>
              <w:t>54</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总学分</w:t>
            </w:r>
          </w:p>
        </w:tc>
        <w:tc>
          <w:tcPr>
            <w:tcW w:w="845"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ascii="宋体" w:hAnsi="宋体"/>
                <w:bCs/>
                <w:color w:val="auto"/>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第</w:t>
            </w:r>
            <w:r>
              <w:rPr>
                <w:rFonts w:ascii="宋体" w:hAnsi="宋体"/>
                <w:bCs/>
                <w:color w:val="auto"/>
              </w:rPr>
              <w:t>4</w:t>
            </w:r>
            <w:r>
              <w:rPr>
                <w:rFonts w:hint="eastAsia" w:ascii="宋体" w:hAnsi="宋体"/>
                <w:bCs/>
                <w:color w:val="auto"/>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color w:val="auto"/>
              </w:rPr>
            </w:pPr>
            <w:r>
              <w:rPr>
                <w:rFonts w:ascii="宋体" w:hAnsi="宋体"/>
                <w:bCs/>
                <w:color w:val="auto"/>
              </w:rPr>
              <w:t>B</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应知</w:t>
            </w:r>
          </w:p>
          <w:p>
            <w:pPr>
              <w:autoSpaceDE w:val="0"/>
              <w:autoSpaceDN w:val="0"/>
              <w:adjustRightInd w:val="0"/>
              <w:spacing w:line="320" w:lineRule="exact"/>
              <w:jc w:val="center"/>
              <w:rPr>
                <w:rFonts w:ascii="宋体"/>
                <w:bCs/>
                <w:color w:val="auto"/>
              </w:rPr>
            </w:pPr>
            <w:r>
              <w:rPr>
                <w:rFonts w:hint="eastAsia" w:ascii="宋体" w:hAnsi="宋体"/>
                <w:bCs/>
                <w:color w:val="auto"/>
              </w:rPr>
              <w:t>应会</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color w:val="auto"/>
              </w:rPr>
            </w:pPr>
            <w:r>
              <w:rPr>
                <w:rFonts w:hint="eastAsia" w:ascii="宋体" w:hAnsi="宋体"/>
                <w:bCs/>
                <w:color w:val="auto"/>
              </w:rPr>
              <w:t>《机电设备故障诊断与维修》为机电一体化技术专业核心技能课程，本课程主要介绍了数控机床故障诊断与维修的基本概念、典型数控系统的维护与故障诊断、伺服系统的故障分析与维修、数控机床床机械结构的故障诊断与维修、机床电气与可编程控制器的故障分析与维修、数控机床故障诊断与维修实例。具备数控机床安装、调试，故障诊断与维修的能力。</w:t>
            </w:r>
          </w:p>
          <w:p>
            <w:pPr>
              <w:tabs>
                <w:tab w:val="left" w:pos="2820"/>
              </w:tabs>
              <w:spacing w:line="360" w:lineRule="auto"/>
              <w:rPr>
                <w:rFonts w:ascii="宋体"/>
                <w:bCs/>
                <w:color w:val="auto"/>
              </w:rPr>
            </w:pPr>
            <w:r>
              <w:rPr>
                <w:rFonts w:ascii="宋体" w:hAnsi="宋体"/>
                <w:bCs/>
                <w:color w:val="auto"/>
              </w:rPr>
              <w:t xml:space="preserve">    1</w:t>
            </w:r>
            <w:r>
              <w:rPr>
                <w:rFonts w:hint="eastAsia" w:ascii="宋体" w:hAnsi="宋体"/>
                <w:bCs/>
                <w:color w:val="auto"/>
              </w:rPr>
              <w:t>、主要内容：包括数控机床系统安装调试与验收，数控机床主传动系统故障诊断与维修，数控进给驱动系统的典型故障诊断与维修，数控车床刀架常见故障诊断与排除，数控系统参数的备份与恢复。</w:t>
            </w:r>
          </w:p>
          <w:p>
            <w:pPr>
              <w:tabs>
                <w:tab w:val="left" w:pos="2820"/>
              </w:tabs>
              <w:spacing w:line="360" w:lineRule="auto"/>
              <w:rPr>
                <w:rFonts w:ascii="宋体"/>
                <w:bCs/>
                <w:color w:val="auto"/>
              </w:rPr>
            </w:pPr>
            <w:r>
              <w:rPr>
                <w:rFonts w:ascii="宋体" w:hAnsi="宋体"/>
                <w:bCs/>
                <w:color w:val="auto"/>
              </w:rPr>
              <w:t xml:space="preserve">    2</w:t>
            </w:r>
            <w:r>
              <w:rPr>
                <w:rFonts w:hint="eastAsia" w:ascii="宋体" w:hAnsi="宋体"/>
                <w:bCs/>
                <w:color w:val="auto"/>
              </w:rPr>
              <w:t>、教学目标：</w:t>
            </w:r>
          </w:p>
          <w:p>
            <w:pPr>
              <w:tabs>
                <w:tab w:val="left" w:pos="2820"/>
              </w:tabs>
              <w:spacing w:line="360" w:lineRule="auto"/>
              <w:rPr>
                <w:rFonts w:ascii="宋体"/>
                <w:bCs/>
                <w:color w:val="auto"/>
              </w:rPr>
            </w:pPr>
            <w:r>
              <w:rPr>
                <w:rFonts w:hint="eastAsia" w:ascii="宋体" w:hAnsi="宋体"/>
                <w:bCs/>
                <w:color w:val="auto"/>
              </w:rPr>
              <w:t>知识目标：</w:t>
            </w:r>
          </w:p>
          <w:p>
            <w:pPr>
              <w:tabs>
                <w:tab w:val="left" w:pos="2820"/>
              </w:tabs>
              <w:spacing w:line="360" w:lineRule="auto"/>
              <w:rPr>
                <w:rFonts w:ascii="宋体"/>
                <w:bCs/>
                <w:color w:val="auto"/>
              </w:rPr>
            </w:pPr>
            <w:r>
              <w:rPr>
                <w:rFonts w:hint="eastAsia" w:ascii="宋体" w:hAnsi="宋体"/>
                <w:bCs/>
                <w:color w:val="auto"/>
              </w:rPr>
              <w:t>①掌握数控机床机械部件的工作原理及机械调整。</w:t>
            </w:r>
          </w:p>
          <w:p>
            <w:pPr>
              <w:tabs>
                <w:tab w:val="left" w:pos="2820"/>
              </w:tabs>
              <w:spacing w:line="360" w:lineRule="auto"/>
              <w:rPr>
                <w:rFonts w:ascii="宋体"/>
                <w:bCs/>
                <w:color w:val="auto"/>
              </w:rPr>
            </w:pPr>
            <w:r>
              <w:rPr>
                <w:rFonts w:hint="eastAsia" w:ascii="宋体" w:hAnsi="宋体"/>
                <w:bCs/>
                <w:color w:val="auto"/>
              </w:rPr>
              <w:t>②通过对数控系统参数、接口、</w:t>
            </w:r>
            <w:r>
              <w:rPr>
                <w:rFonts w:ascii="宋体" w:hAnsi="宋体"/>
                <w:bCs/>
                <w:color w:val="auto"/>
              </w:rPr>
              <w:t xml:space="preserve">PLC </w:t>
            </w:r>
            <w:r>
              <w:rPr>
                <w:rFonts w:hint="eastAsia" w:ascii="宋体" w:hAnsi="宋体"/>
                <w:bCs/>
                <w:color w:val="auto"/>
              </w:rPr>
              <w:t>编程及调试的学习，了解数控系统及</w:t>
            </w:r>
            <w:r>
              <w:rPr>
                <w:rFonts w:ascii="宋体" w:hAnsi="宋体"/>
                <w:bCs/>
                <w:color w:val="auto"/>
              </w:rPr>
              <w:t>PLC</w:t>
            </w:r>
            <w:r>
              <w:rPr>
                <w:rFonts w:hint="eastAsia" w:ascii="宋体" w:hAnsi="宋体"/>
                <w:bCs/>
                <w:color w:val="auto"/>
              </w:rPr>
              <w:t>之间的信息交换原理。</w:t>
            </w:r>
          </w:p>
          <w:p>
            <w:pPr>
              <w:tabs>
                <w:tab w:val="left" w:pos="2820"/>
              </w:tabs>
              <w:spacing w:line="360" w:lineRule="auto"/>
              <w:rPr>
                <w:rFonts w:ascii="宋体"/>
                <w:bCs/>
                <w:color w:val="auto"/>
              </w:rPr>
            </w:pPr>
            <w:r>
              <w:rPr>
                <w:rFonts w:hint="eastAsia" w:ascii="宋体" w:hAnsi="宋体"/>
                <w:bCs/>
                <w:color w:val="auto"/>
              </w:rPr>
              <w:t>③通过对典型数控系统的硬件结构的学习，掌握数控系统、伺服单元、主轴控制单元、可编程控制器之间的物理连接。</w:t>
            </w:r>
          </w:p>
          <w:p>
            <w:pPr>
              <w:tabs>
                <w:tab w:val="left" w:pos="2820"/>
              </w:tabs>
              <w:spacing w:line="360" w:lineRule="auto"/>
              <w:rPr>
                <w:rFonts w:ascii="宋体"/>
                <w:bCs/>
                <w:color w:val="auto"/>
              </w:rPr>
            </w:pPr>
            <w:r>
              <w:rPr>
                <w:rFonts w:hint="eastAsia" w:ascii="宋体" w:hAnsi="宋体"/>
                <w:bCs/>
                <w:color w:val="auto"/>
              </w:rPr>
              <w:t>④通过对实例的学习，获得数控维修的经验、思路及方法。</w:t>
            </w:r>
          </w:p>
          <w:p>
            <w:pPr>
              <w:tabs>
                <w:tab w:val="left" w:pos="2820"/>
              </w:tabs>
              <w:spacing w:line="360" w:lineRule="auto"/>
              <w:rPr>
                <w:rFonts w:ascii="宋体"/>
                <w:bCs/>
                <w:color w:val="auto"/>
              </w:rPr>
            </w:pPr>
            <w:r>
              <w:rPr>
                <w:rFonts w:hint="eastAsia" w:ascii="宋体" w:hAnsi="宋体"/>
                <w:bCs/>
                <w:color w:val="auto"/>
              </w:rPr>
              <w:t>技能目标：</w:t>
            </w:r>
          </w:p>
          <w:p>
            <w:pPr>
              <w:tabs>
                <w:tab w:val="left" w:pos="2820"/>
              </w:tabs>
              <w:spacing w:line="360" w:lineRule="auto"/>
              <w:rPr>
                <w:rFonts w:ascii="宋体"/>
                <w:bCs/>
                <w:color w:val="auto"/>
              </w:rPr>
            </w:pPr>
            <w:r>
              <w:rPr>
                <w:rFonts w:hint="eastAsia" w:ascii="宋体" w:hAnsi="宋体"/>
                <w:bCs/>
                <w:color w:val="auto"/>
              </w:rPr>
              <w:t>①能掌握数控故障排除的基本方法和原则。</w:t>
            </w:r>
          </w:p>
          <w:p>
            <w:pPr>
              <w:tabs>
                <w:tab w:val="left" w:pos="2820"/>
              </w:tabs>
              <w:spacing w:line="360" w:lineRule="auto"/>
              <w:rPr>
                <w:rFonts w:ascii="宋体"/>
                <w:bCs/>
                <w:color w:val="auto"/>
              </w:rPr>
            </w:pPr>
            <w:r>
              <w:rPr>
                <w:rFonts w:hint="eastAsia" w:ascii="宋体" w:hAnsi="宋体"/>
                <w:bCs/>
                <w:color w:val="auto"/>
              </w:rPr>
              <w:t>②能对数控机床的典型机械故障进行查找及排除。</w:t>
            </w:r>
          </w:p>
          <w:p>
            <w:pPr>
              <w:tabs>
                <w:tab w:val="left" w:pos="2820"/>
              </w:tabs>
              <w:spacing w:line="360" w:lineRule="auto"/>
              <w:rPr>
                <w:rFonts w:ascii="宋体"/>
                <w:bCs/>
                <w:color w:val="auto"/>
              </w:rPr>
            </w:pPr>
            <w:r>
              <w:rPr>
                <w:rFonts w:hint="eastAsia" w:ascii="宋体" w:hAnsi="宋体"/>
                <w:bCs/>
                <w:color w:val="auto"/>
              </w:rPr>
              <w:t>③能对数控机床电气控制系统故障进行查找及排除。</w:t>
            </w:r>
          </w:p>
          <w:p>
            <w:pPr>
              <w:tabs>
                <w:tab w:val="left" w:pos="2820"/>
              </w:tabs>
              <w:spacing w:line="360" w:lineRule="auto"/>
              <w:rPr>
                <w:rFonts w:ascii="宋体"/>
                <w:bCs/>
                <w:color w:val="auto"/>
              </w:rPr>
            </w:pPr>
            <w:r>
              <w:rPr>
                <w:rFonts w:hint="eastAsia" w:ascii="宋体" w:hAnsi="宋体"/>
                <w:bCs/>
                <w:color w:val="auto"/>
              </w:rPr>
              <w:t>④能善于观察，善于分析问题、解决问题。</w:t>
            </w:r>
          </w:p>
          <w:p>
            <w:pPr>
              <w:tabs>
                <w:tab w:val="left" w:pos="2820"/>
              </w:tabs>
              <w:spacing w:line="360" w:lineRule="auto"/>
              <w:rPr>
                <w:rFonts w:ascii="宋体"/>
                <w:bCs/>
                <w:color w:val="auto"/>
              </w:rPr>
            </w:pPr>
            <w:r>
              <w:rPr>
                <w:rFonts w:hint="eastAsia" w:ascii="宋体" w:hAnsi="宋体"/>
                <w:bCs/>
                <w:color w:val="auto"/>
              </w:rPr>
              <w:t>态度目标：</w:t>
            </w:r>
          </w:p>
          <w:p>
            <w:pPr>
              <w:tabs>
                <w:tab w:val="left" w:pos="2820"/>
              </w:tabs>
              <w:spacing w:line="360" w:lineRule="auto"/>
              <w:rPr>
                <w:rFonts w:ascii="宋体"/>
                <w:color w:val="auto"/>
              </w:rPr>
            </w:pPr>
            <w:r>
              <w:rPr>
                <w:rFonts w:hint="eastAsia" w:ascii="宋体" w:hAnsi="宋体"/>
                <w:bCs/>
                <w:color w:val="auto"/>
              </w:rPr>
              <w:t>学习态度认真，积极发言，按时上下课；具有团结协作精神；工作认真、严谨，按照安全操作规程实习；独立思考，有创新精神。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教学</w:t>
            </w:r>
          </w:p>
          <w:p>
            <w:pPr>
              <w:autoSpaceDE w:val="0"/>
              <w:autoSpaceDN w:val="0"/>
              <w:adjustRightInd w:val="0"/>
              <w:spacing w:line="320" w:lineRule="exact"/>
              <w:jc w:val="center"/>
              <w:rPr>
                <w:rFonts w:ascii="宋体"/>
                <w:bCs/>
                <w:color w:val="auto"/>
              </w:rPr>
            </w:pPr>
            <w:r>
              <w:rPr>
                <w:rFonts w:hint="eastAsia" w:ascii="宋体" w:hAnsi="宋体"/>
                <w:bCs/>
                <w:color w:val="auto"/>
              </w:rPr>
              <w:t>实施</w:t>
            </w:r>
          </w:p>
          <w:p>
            <w:pPr>
              <w:autoSpaceDE w:val="0"/>
              <w:autoSpaceDN w:val="0"/>
              <w:adjustRightInd w:val="0"/>
              <w:spacing w:line="320" w:lineRule="exact"/>
              <w:jc w:val="center"/>
              <w:rPr>
                <w:rFonts w:ascii="宋体"/>
                <w:bCs/>
                <w:color w:val="auto"/>
              </w:rPr>
            </w:pPr>
            <w:r>
              <w:rPr>
                <w:rFonts w:hint="eastAsia" w:ascii="宋体" w:hAnsi="宋体"/>
                <w:bCs/>
                <w:color w:val="auto"/>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color w:val="auto"/>
              </w:rPr>
            </w:pPr>
            <w:r>
              <w:rPr>
                <w:rFonts w:hint="eastAsia" w:ascii="宋体" w:hAnsi="宋体"/>
                <w:bCs/>
                <w:color w:val="auto"/>
              </w:rPr>
              <w:t>实施：</w:t>
            </w:r>
            <w:r>
              <w:rPr>
                <w:rFonts w:ascii="宋体" w:hAnsi="宋体"/>
                <w:bCs/>
                <w:color w:val="auto"/>
              </w:rPr>
              <w:t>1</w:t>
            </w:r>
            <w:r>
              <w:rPr>
                <w:rFonts w:hint="eastAsia" w:ascii="宋体" w:hAnsi="宋体"/>
                <w:bCs/>
                <w:color w:val="auto"/>
              </w:rPr>
              <w:t>、授课形式：讲授</w:t>
            </w:r>
            <w:r>
              <w:rPr>
                <w:rFonts w:ascii="宋体" w:hAnsi="宋体"/>
                <w:bCs/>
                <w:color w:val="auto"/>
              </w:rPr>
              <w:t>+</w:t>
            </w:r>
            <w:r>
              <w:rPr>
                <w:rFonts w:hint="eastAsia" w:ascii="宋体" w:hAnsi="宋体"/>
                <w:bCs/>
                <w:color w:val="auto"/>
              </w:rPr>
              <w:t>演示；</w:t>
            </w:r>
            <w:r>
              <w:rPr>
                <w:rFonts w:ascii="宋体" w:hAnsi="宋体"/>
                <w:bCs/>
                <w:color w:val="auto"/>
              </w:rPr>
              <w:t>2</w:t>
            </w:r>
            <w:r>
              <w:rPr>
                <w:rFonts w:hint="eastAsia" w:ascii="宋体" w:hAnsi="宋体"/>
                <w:bCs/>
                <w:color w:val="auto"/>
              </w:rPr>
              <w:t>、实施地点：一体化教室；</w:t>
            </w:r>
            <w:r>
              <w:rPr>
                <w:rFonts w:ascii="宋体" w:hAnsi="宋体"/>
                <w:bCs/>
                <w:color w:val="auto"/>
              </w:rPr>
              <w:t>3</w:t>
            </w:r>
            <w:r>
              <w:rPr>
                <w:rFonts w:hint="eastAsia" w:ascii="宋体" w:hAnsi="宋体"/>
                <w:bCs/>
                <w:color w:val="auto"/>
              </w:rPr>
              <w:t>、教学安排：采用行动导向，项目教学的教学模式。</w:t>
            </w:r>
          </w:p>
          <w:p>
            <w:pPr>
              <w:tabs>
                <w:tab w:val="left" w:pos="2820"/>
              </w:tabs>
              <w:spacing w:line="360" w:lineRule="auto"/>
              <w:rPr>
                <w:rFonts w:ascii="宋体"/>
                <w:color w:val="auto"/>
              </w:rPr>
            </w:pPr>
            <w:r>
              <w:rPr>
                <w:rFonts w:hint="eastAsia" w:ascii="宋体" w:hAnsi="宋体"/>
                <w:bCs/>
                <w:color w:val="auto"/>
              </w:rPr>
              <w:t>考核：执行过程的考核，以每个教学项目作为考核单元，具体包括自我行为规范、学习过程考核、学习结果考核和职业行为考核四部分。</w:t>
            </w:r>
          </w:p>
        </w:tc>
      </w:tr>
    </w:tbl>
    <w:p>
      <w:pPr>
        <w:pStyle w:val="19"/>
        <w:shd w:val="clear" w:color="auto" w:fill="FFFFFF"/>
        <w:spacing w:before="0" w:beforeAutospacing="0" w:after="0" w:afterAutospacing="0" w:line="360" w:lineRule="auto"/>
        <w:rPr>
          <w:rFonts w:cs="Times New Roman"/>
          <w:b/>
          <w:bCs/>
          <w:color w:val="auto"/>
          <w:kern w:val="2"/>
        </w:rPr>
      </w:pPr>
      <w:r>
        <w:rPr>
          <w:rFonts w:cs="Times New Roman"/>
          <w:b/>
          <w:bCs/>
          <w:color w:val="auto"/>
          <w:kern w:val="2"/>
        </w:rPr>
        <w:t>3</w:t>
      </w:r>
      <w:r>
        <w:rPr>
          <w:rFonts w:hint="eastAsia" w:cs="Times New Roman"/>
          <w:b/>
          <w:bCs/>
          <w:color w:val="auto"/>
          <w:kern w:val="2"/>
        </w:rPr>
        <w:t>、自动生产线安装与调试</w:t>
      </w:r>
    </w:p>
    <w:tbl>
      <w:tblPr>
        <w:tblStyle w:val="8"/>
        <w:tblW w:w="8522" w:type="dxa"/>
        <w:tblInd w:w="0" w:type="dxa"/>
        <w:tblLayout w:type="fixed"/>
        <w:tblCellMar>
          <w:top w:w="0" w:type="dxa"/>
          <w:left w:w="108" w:type="dxa"/>
          <w:bottom w:w="0" w:type="dxa"/>
          <w:right w:w="108" w:type="dxa"/>
        </w:tblCellMar>
      </w:tblPr>
      <w:tblGrid>
        <w:gridCol w:w="1243"/>
        <w:gridCol w:w="2426"/>
        <w:gridCol w:w="692"/>
        <w:gridCol w:w="992"/>
        <w:gridCol w:w="742"/>
        <w:gridCol w:w="676"/>
        <w:gridCol w:w="1134"/>
        <w:gridCol w:w="617"/>
      </w:tblGrid>
      <w:tr>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课程名称</w:t>
            </w:r>
          </w:p>
        </w:tc>
        <w:tc>
          <w:tcPr>
            <w:tcW w:w="31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自动生产线安装与调试</w:t>
            </w:r>
          </w:p>
        </w:tc>
        <w:tc>
          <w:tcPr>
            <w:tcW w:w="992"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ascii="宋体" w:hAnsi="宋体"/>
                <w:bCs/>
                <w:color w:val="auto"/>
              </w:rPr>
              <w:t>54</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总学分</w:t>
            </w:r>
          </w:p>
        </w:tc>
        <w:tc>
          <w:tcPr>
            <w:tcW w:w="617"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ascii="宋体" w:hAnsi="宋体"/>
                <w:bCs/>
                <w:color w:val="auto"/>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第</w:t>
            </w:r>
            <w:r>
              <w:rPr>
                <w:rFonts w:ascii="宋体" w:hAnsi="宋体"/>
                <w:bCs/>
                <w:color w:val="auto"/>
              </w:rPr>
              <w:t>4</w:t>
            </w:r>
            <w:r>
              <w:rPr>
                <w:rFonts w:hint="eastAsia" w:ascii="宋体" w:hAnsi="宋体"/>
                <w:bCs/>
                <w:color w:val="auto"/>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color w:val="auto"/>
              </w:rPr>
            </w:pPr>
            <w:r>
              <w:rPr>
                <w:rFonts w:ascii="宋体" w:hAnsi="宋体"/>
                <w:bCs/>
                <w:color w:val="auto"/>
              </w:rPr>
              <w:t>B</w:t>
            </w:r>
          </w:p>
        </w:tc>
      </w:tr>
      <w:tr>
        <w:tblPrEx>
          <w:tblCellMar>
            <w:top w:w="0" w:type="dxa"/>
            <w:left w:w="108" w:type="dxa"/>
            <w:bottom w:w="0" w:type="dxa"/>
            <w:right w:w="108" w:type="dxa"/>
          </w:tblCellMar>
        </w:tblPrEx>
        <w:trPr>
          <w:trHeight w:val="458"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应知</w:t>
            </w:r>
          </w:p>
          <w:p>
            <w:pPr>
              <w:autoSpaceDE w:val="0"/>
              <w:autoSpaceDN w:val="0"/>
              <w:adjustRightInd w:val="0"/>
              <w:spacing w:line="320" w:lineRule="exact"/>
              <w:jc w:val="center"/>
              <w:rPr>
                <w:rFonts w:ascii="宋体"/>
                <w:bCs/>
                <w:color w:val="auto"/>
              </w:rPr>
            </w:pPr>
            <w:r>
              <w:rPr>
                <w:rFonts w:hint="eastAsia" w:ascii="宋体" w:hAnsi="宋体"/>
                <w:bCs/>
                <w:color w:val="auto"/>
              </w:rPr>
              <w:t>应会</w:t>
            </w:r>
          </w:p>
        </w:tc>
        <w:tc>
          <w:tcPr>
            <w:tcW w:w="7279" w:type="dxa"/>
            <w:gridSpan w:val="7"/>
            <w:tcBorders>
              <w:top w:val="single" w:color="auto" w:sz="2" w:space="0"/>
              <w:left w:val="single" w:color="auto" w:sz="4" w:space="0"/>
              <w:bottom w:val="single" w:color="auto" w:sz="2" w:space="0"/>
              <w:right w:val="single" w:color="auto" w:sz="6" w:space="0"/>
            </w:tcBorders>
          </w:tcPr>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自动生产线安装与调试》课程是机电一体化技术专业的一门专业核心技能课程，是学生进行顶岗实习和上岗工作之前的综合技术应用课程和实践技能训练课程。课程的任务是使学生具有初步的实践动手能力，会简单的气路、电路识图及布线；能正确分析自动生产线设备的工作原理、工作过程；掌握自动线的安装和调试技能；学会自动线运行过程的监控、故障检测和排除技能；具备机电设备维护和管理能力。本课程针对的职业岗位是机电设备与自动化生产线的操作与维护员、机电设备与自动生产线安装与调试员、机电设备与自动化生产线的维修与管理员、自动化设备控制系统设计与开发员、车间电气设备技术员等工作岗位。</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cs="Times New Roman"/>
                <w:bCs/>
                <w:color w:val="auto"/>
                <w:kern w:val="2"/>
                <w:sz w:val="21"/>
                <w:szCs w:val="21"/>
              </w:rPr>
              <w:t>1</w:t>
            </w:r>
            <w:r>
              <w:rPr>
                <w:rFonts w:hint="eastAsia" w:cs="Times New Roman"/>
                <w:bCs/>
                <w:color w:val="auto"/>
                <w:kern w:val="2"/>
                <w:sz w:val="21"/>
                <w:szCs w:val="21"/>
              </w:rPr>
              <w:t>、主要内容：生产线各部件的工作原理、结构与故障诊断方法、生产线传感器安装与调整方法、生产线电路连接与调试方法、生产线整体安装与程序调试、生产线</w:t>
            </w:r>
            <w:r>
              <w:rPr>
                <w:rFonts w:cs="Times New Roman"/>
                <w:bCs/>
                <w:color w:val="auto"/>
                <w:kern w:val="2"/>
                <w:sz w:val="21"/>
                <w:szCs w:val="21"/>
              </w:rPr>
              <w:t>HMI</w:t>
            </w:r>
            <w:r>
              <w:rPr>
                <w:rFonts w:hint="eastAsia" w:cs="Times New Roman"/>
                <w:bCs/>
                <w:color w:val="auto"/>
                <w:kern w:val="2"/>
                <w:sz w:val="21"/>
                <w:szCs w:val="21"/>
              </w:rPr>
              <w:t>界面设计、相关驱动设备参数设置与调整、</w:t>
            </w:r>
            <w:r>
              <w:rPr>
                <w:rFonts w:cs="Times New Roman"/>
                <w:bCs/>
                <w:color w:val="auto"/>
                <w:kern w:val="2"/>
                <w:sz w:val="21"/>
                <w:szCs w:val="21"/>
              </w:rPr>
              <w:t>PLC</w:t>
            </w:r>
            <w:r>
              <w:rPr>
                <w:rFonts w:hint="eastAsia" w:cs="Times New Roman"/>
                <w:bCs/>
                <w:color w:val="auto"/>
                <w:kern w:val="2"/>
                <w:sz w:val="21"/>
                <w:szCs w:val="21"/>
              </w:rPr>
              <w:t>通讯、高速输出、高速输入使用能力。</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cs="Times New Roman"/>
                <w:bCs/>
                <w:color w:val="auto"/>
                <w:kern w:val="2"/>
                <w:sz w:val="21"/>
                <w:szCs w:val="21"/>
              </w:rPr>
              <w:t>2</w:t>
            </w:r>
            <w:r>
              <w:rPr>
                <w:rFonts w:hint="eastAsia" w:cs="Times New Roman"/>
                <w:bCs/>
                <w:color w:val="auto"/>
                <w:kern w:val="2"/>
                <w:sz w:val="21"/>
                <w:szCs w:val="21"/>
              </w:rPr>
              <w:t>、教学目标：</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知识目标：</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①熟悉机械与气动元件的结构和应用，常用机构作用与工作原理，基本气动回路的工作过程；</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②掌握基本气动回路的设计方法；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③掌握传感器等电气原件的结构、特性、应用和选择规则；电气元件装配工艺，调整、检测元件安装精度方法；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④熟悉自动化生产线控制系统的结构和基本功能；</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⑤掌握步进电机定位控制和变频器参数设置方法；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⑥熟悉西门子</w:t>
            </w:r>
            <w:r>
              <w:rPr>
                <w:rFonts w:cs="Times New Roman"/>
                <w:bCs/>
                <w:color w:val="auto"/>
                <w:kern w:val="2"/>
                <w:sz w:val="21"/>
                <w:szCs w:val="21"/>
              </w:rPr>
              <w:t>S7-1200PLC</w:t>
            </w:r>
            <w:r>
              <w:rPr>
                <w:rFonts w:hint="eastAsia" w:cs="Times New Roman"/>
                <w:bCs/>
                <w:color w:val="auto"/>
                <w:kern w:val="2"/>
                <w:sz w:val="21"/>
                <w:szCs w:val="21"/>
              </w:rPr>
              <w:t>编程语言和编程软件的应用；</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⑦掌握西门子</w:t>
            </w:r>
            <w:r>
              <w:rPr>
                <w:rFonts w:cs="Times New Roman"/>
                <w:bCs/>
                <w:color w:val="auto"/>
                <w:kern w:val="2"/>
                <w:sz w:val="21"/>
                <w:szCs w:val="21"/>
              </w:rPr>
              <w:t>PLC</w:t>
            </w:r>
            <w:r>
              <w:rPr>
                <w:rFonts w:hint="eastAsia" w:cs="Times New Roman"/>
                <w:bCs/>
                <w:color w:val="auto"/>
                <w:kern w:val="2"/>
                <w:sz w:val="21"/>
                <w:szCs w:val="21"/>
              </w:rPr>
              <w:t>控制系统的设计方法；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⑧掌握自动化生产线控制系统</w:t>
            </w:r>
            <w:r>
              <w:rPr>
                <w:rFonts w:cs="Times New Roman"/>
                <w:bCs/>
                <w:color w:val="auto"/>
                <w:kern w:val="2"/>
                <w:sz w:val="21"/>
                <w:szCs w:val="21"/>
              </w:rPr>
              <w:t>PLC</w:t>
            </w:r>
            <w:r>
              <w:rPr>
                <w:rFonts w:hint="eastAsia" w:cs="Times New Roman"/>
                <w:bCs/>
                <w:color w:val="auto"/>
                <w:kern w:val="2"/>
                <w:sz w:val="21"/>
                <w:szCs w:val="21"/>
              </w:rPr>
              <w:t>通讯方法和通讯协议。</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技能目标：</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①能够正确使用工具，根据装配工艺安装和调试机械结构和气动元件及回路；</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②能根据生产线设备控制要求选择传感器等电气元件，能够正确对电气元件进行安装与调试；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③能够阅读和设计基本气动和电气回路，并能进行布线和调试；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④能根据自动化生产线控制功能正确选择编程方法和程序结构；能够熟练应用编程语言和编程软件；</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⑤能够根据控制对象设计基本控制程序并进行现场调试；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⑥能根据自动化生产线设备选择</w:t>
            </w:r>
            <w:r>
              <w:rPr>
                <w:rFonts w:cs="Times New Roman"/>
                <w:bCs/>
                <w:color w:val="auto"/>
                <w:kern w:val="2"/>
                <w:sz w:val="21"/>
                <w:szCs w:val="21"/>
              </w:rPr>
              <w:t>PLC</w:t>
            </w:r>
            <w:r>
              <w:rPr>
                <w:rFonts w:hint="eastAsia" w:cs="Times New Roman"/>
                <w:bCs/>
                <w:color w:val="auto"/>
                <w:kern w:val="2"/>
                <w:sz w:val="21"/>
                <w:szCs w:val="21"/>
              </w:rPr>
              <w:t>通讯方式，熟练应用</w:t>
            </w:r>
            <w:r>
              <w:rPr>
                <w:rFonts w:cs="Times New Roman"/>
                <w:bCs/>
                <w:color w:val="auto"/>
                <w:kern w:val="2"/>
                <w:sz w:val="21"/>
                <w:szCs w:val="21"/>
              </w:rPr>
              <w:t>PLC</w:t>
            </w:r>
            <w:r>
              <w:rPr>
                <w:rFonts w:hint="eastAsia" w:cs="Times New Roman"/>
                <w:bCs/>
                <w:color w:val="auto"/>
                <w:kern w:val="2"/>
                <w:sz w:val="21"/>
                <w:szCs w:val="21"/>
              </w:rPr>
              <w:t>通讯协议实现设备各组成部分之间的通讯</w:t>
            </w:r>
            <w:r>
              <w:rPr>
                <w:rFonts w:cs="Times New Roman"/>
                <w:bCs/>
                <w:color w:val="auto"/>
                <w:kern w:val="2"/>
                <w:sz w:val="21"/>
                <w:szCs w:val="21"/>
              </w:rPr>
              <w:t>,</w:t>
            </w:r>
            <w:r>
              <w:rPr>
                <w:rFonts w:hint="eastAsia" w:cs="Times New Roman"/>
                <w:bCs/>
                <w:color w:val="auto"/>
                <w:kern w:val="2"/>
                <w:sz w:val="21"/>
                <w:szCs w:val="21"/>
              </w:rPr>
              <w:t>并进行现场调试；</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⑦能够对步进电机和变频器进行参数设置；</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⑧具有资料整理和文件归档的能力。</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态度目标：</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①具有良好的心理素质和职业道德；</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②具有创新意识和创新精神；较高的政治思想品德素质、良好的职业道德；</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③具有团结协作的态度，细心踏实的工作作风；</w:t>
            </w:r>
          </w:p>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④具有安全生产意识，认真负责的工作习惯和严谨的敬业精神。</w:t>
            </w:r>
          </w:p>
          <w:p>
            <w:pPr>
              <w:pStyle w:val="7"/>
              <w:shd w:val="clear" w:color="auto" w:fill="FFFFFF"/>
              <w:spacing w:before="0" w:beforeAutospacing="0" w:after="0" w:afterAutospacing="0" w:line="360" w:lineRule="auto"/>
              <w:ind w:firstLine="480"/>
              <w:textAlignment w:val="baseline"/>
              <w:rPr>
                <w:color w:val="auto"/>
                <w:sz w:val="21"/>
                <w:szCs w:val="21"/>
              </w:rPr>
            </w:pPr>
            <w:r>
              <w:rPr>
                <w:rFonts w:hint="eastAsia" w:cs="Times New Roman"/>
                <w:bCs/>
                <w:color w:val="auto"/>
                <w:kern w:val="2"/>
                <w:sz w:val="21"/>
                <w:szCs w:val="21"/>
              </w:rPr>
              <w:t>⑤独立思考，有创新精神。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教学</w:t>
            </w:r>
          </w:p>
          <w:p>
            <w:pPr>
              <w:autoSpaceDE w:val="0"/>
              <w:autoSpaceDN w:val="0"/>
              <w:adjustRightInd w:val="0"/>
              <w:spacing w:line="320" w:lineRule="exact"/>
              <w:jc w:val="center"/>
              <w:rPr>
                <w:rFonts w:ascii="宋体"/>
                <w:bCs/>
                <w:color w:val="auto"/>
              </w:rPr>
            </w:pPr>
            <w:r>
              <w:rPr>
                <w:rFonts w:hint="eastAsia" w:ascii="宋体" w:hAnsi="宋体"/>
                <w:bCs/>
                <w:color w:val="auto"/>
              </w:rPr>
              <w:t>实施</w:t>
            </w:r>
          </w:p>
          <w:p>
            <w:pPr>
              <w:autoSpaceDE w:val="0"/>
              <w:autoSpaceDN w:val="0"/>
              <w:adjustRightInd w:val="0"/>
              <w:spacing w:line="320" w:lineRule="exact"/>
              <w:jc w:val="center"/>
              <w:rPr>
                <w:rFonts w:ascii="宋体"/>
                <w:bCs/>
                <w:color w:val="auto"/>
              </w:rPr>
            </w:pPr>
            <w:r>
              <w:rPr>
                <w:rFonts w:hint="eastAsia" w:ascii="宋体" w:hAnsi="宋体"/>
                <w:bCs/>
                <w:color w:val="auto"/>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pStyle w:val="7"/>
              <w:shd w:val="clear" w:color="auto" w:fill="FFFFFF"/>
              <w:spacing w:before="0" w:beforeAutospacing="0" w:after="0" w:afterAutospacing="0" w:line="360" w:lineRule="auto"/>
              <w:ind w:firstLine="480"/>
              <w:textAlignment w:val="baseline"/>
              <w:rPr>
                <w:rFonts w:cs="Times New Roman"/>
                <w:bCs/>
                <w:color w:val="auto"/>
                <w:kern w:val="2"/>
                <w:sz w:val="21"/>
                <w:szCs w:val="21"/>
              </w:rPr>
            </w:pPr>
            <w:r>
              <w:rPr>
                <w:rFonts w:hint="eastAsia" w:cs="Times New Roman"/>
                <w:bCs/>
                <w:color w:val="auto"/>
                <w:kern w:val="2"/>
                <w:sz w:val="21"/>
                <w:szCs w:val="21"/>
              </w:rPr>
              <w:t>实施：按照课程目标整合教学内容，按工作过程组织教学。采用情境化教学，将工作任务设计成“学习情境”，按情境分别采用任务驱动、项目导向等教学模式。根据工作任务与职业能力分析，为使学生能够承担自动化生产线的安装、调试、维护等工作任务，本课程设计了</w:t>
            </w:r>
            <w:r>
              <w:rPr>
                <w:rFonts w:cs="Times New Roman"/>
                <w:bCs/>
                <w:color w:val="auto"/>
                <w:kern w:val="2"/>
                <w:sz w:val="21"/>
                <w:szCs w:val="21"/>
              </w:rPr>
              <w:t>5</w:t>
            </w:r>
            <w:r>
              <w:rPr>
                <w:rFonts w:hint="eastAsia" w:cs="Times New Roman"/>
                <w:bCs/>
                <w:color w:val="auto"/>
                <w:kern w:val="2"/>
                <w:sz w:val="21"/>
                <w:szCs w:val="21"/>
              </w:rPr>
              <w:t>个学习情境，在学习情境的教学实施中，进一步分解成</w:t>
            </w:r>
            <w:r>
              <w:rPr>
                <w:rFonts w:cs="Times New Roman"/>
                <w:bCs/>
                <w:color w:val="auto"/>
                <w:kern w:val="2"/>
                <w:sz w:val="21"/>
                <w:szCs w:val="21"/>
              </w:rPr>
              <w:t>14</w:t>
            </w:r>
            <w:r>
              <w:rPr>
                <w:rFonts w:hint="eastAsia" w:cs="Times New Roman"/>
                <w:bCs/>
                <w:color w:val="auto"/>
                <w:kern w:val="2"/>
                <w:sz w:val="21"/>
                <w:szCs w:val="21"/>
              </w:rPr>
              <w:t>个学习性工作任务。在情境教学中，通过获取信息、计划、实施、评价等教学活动，对于不同的工作任务选择合适的工作对象、工具、工作方法、劳动组织、工作人员，要求学生在完成工作任务之后提交工作成果。</w:t>
            </w:r>
          </w:p>
          <w:p>
            <w:pPr>
              <w:pStyle w:val="7"/>
              <w:shd w:val="clear" w:color="auto" w:fill="FFFFFF"/>
              <w:spacing w:before="0" w:beforeAutospacing="0" w:after="0" w:afterAutospacing="0" w:line="360" w:lineRule="auto"/>
              <w:ind w:firstLine="480"/>
              <w:textAlignment w:val="baseline"/>
              <w:rPr>
                <w:color w:val="auto"/>
                <w:sz w:val="21"/>
                <w:szCs w:val="21"/>
              </w:rPr>
            </w:pPr>
            <w:r>
              <w:rPr>
                <w:rFonts w:hint="eastAsia" w:cs="Times New Roman"/>
                <w:bCs/>
                <w:color w:val="auto"/>
                <w:kern w:val="2"/>
                <w:sz w:val="21"/>
                <w:szCs w:val="21"/>
              </w:rPr>
              <w:t>考核：按照学习情境工作任务分别考核，课程考核成绩是五个学习情境考核成绩按照一定的权重进行累计，不再安排期末集中考试。每个学习情境工作任务成绩都是从知识、技能、态度三方面考核。考核可依据提交的成果、作业、工作态度及小组互评的结果进行，考核方式可采用卷面和实操。</w:t>
            </w:r>
          </w:p>
        </w:tc>
      </w:tr>
    </w:tbl>
    <w:p>
      <w:pPr>
        <w:pStyle w:val="19"/>
        <w:shd w:val="clear" w:color="auto" w:fill="FFFFFF"/>
        <w:spacing w:before="0" w:beforeAutospacing="0" w:after="0" w:afterAutospacing="0" w:line="360" w:lineRule="auto"/>
        <w:rPr>
          <w:rFonts w:cs="Times New Roman"/>
          <w:b/>
          <w:bCs/>
          <w:color w:val="auto"/>
          <w:kern w:val="2"/>
        </w:rPr>
      </w:pPr>
      <w:r>
        <w:rPr>
          <w:rFonts w:cs="Times New Roman"/>
          <w:b/>
          <w:bCs/>
          <w:color w:val="auto"/>
          <w:kern w:val="2"/>
        </w:rPr>
        <w:t>4</w:t>
      </w:r>
      <w:r>
        <w:rPr>
          <w:rFonts w:hint="eastAsia" w:cs="Times New Roman"/>
          <w:b/>
          <w:bCs/>
          <w:color w:val="auto"/>
          <w:kern w:val="2"/>
        </w:rPr>
        <w:t>、工业机器人编程与调试</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color w:val="auto"/>
              </w:rPr>
            </w:pPr>
            <w:r>
              <w:rPr>
                <w:rFonts w:hint="eastAsia" w:ascii="宋体" w:hAnsi="宋体"/>
                <w:b/>
                <w:bCs/>
                <w:color w:val="auto"/>
              </w:rPr>
              <w:t>工业机器人编程与调试</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ascii="宋体" w:hAnsi="宋体"/>
                <w:bCs/>
                <w:color w:val="auto"/>
              </w:rPr>
              <w:t>54</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总学分</w:t>
            </w:r>
          </w:p>
        </w:tc>
        <w:tc>
          <w:tcPr>
            <w:tcW w:w="845" w:type="dxa"/>
            <w:tcBorders>
              <w:top w:val="single" w:color="auto" w:sz="2" w:space="0"/>
              <w:left w:val="single" w:color="auto" w:sz="2" w:space="0"/>
              <w:bottom w:val="single" w:color="auto" w:sz="4" w:space="0"/>
              <w:right w:val="single" w:color="auto" w:sz="6" w:space="0"/>
            </w:tcBorders>
          </w:tcPr>
          <w:p>
            <w:pPr>
              <w:spacing w:line="320" w:lineRule="exact"/>
              <w:jc w:val="center"/>
              <w:rPr>
                <w:rFonts w:ascii="宋体"/>
                <w:bCs/>
                <w:color w:val="auto"/>
              </w:rPr>
            </w:pPr>
            <w:r>
              <w:rPr>
                <w:rFonts w:ascii="宋体" w:hAnsi="宋体"/>
                <w:bCs/>
                <w:color w:val="auto"/>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第4学期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color w:val="auto"/>
              </w:rPr>
            </w:pPr>
            <w:r>
              <w:rPr>
                <w:rFonts w:hint="eastAsia" w:ascii="宋体" w:hAnsi="宋体"/>
                <w:bCs/>
                <w:color w:val="auto"/>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color w:val="auto"/>
              </w:rPr>
            </w:pPr>
            <w:r>
              <w:rPr>
                <w:rFonts w:ascii="宋体" w:hAnsi="宋体"/>
                <w:bCs/>
                <w:color w:val="auto"/>
              </w:rPr>
              <w:t>B</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应知</w:t>
            </w:r>
          </w:p>
          <w:p>
            <w:pPr>
              <w:autoSpaceDE w:val="0"/>
              <w:autoSpaceDN w:val="0"/>
              <w:adjustRightInd w:val="0"/>
              <w:spacing w:line="320" w:lineRule="exact"/>
              <w:jc w:val="center"/>
              <w:rPr>
                <w:rFonts w:ascii="宋体"/>
                <w:bCs/>
                <w:color w:val="auto"/>
              </w:rPr>
            </w:pPr>
            <w:r>
              <w:rPr>
                <w:rFonts w:hint="eastAsia" w:ascii="宋体" w:hAnsi="宋体"/>
                <w:bCs/>
                <w:color w:val="auto"/>
              </w:rPr>
              <w:t>应会</w:t>
            </w:r>
          </w:p>
        </w:tc>
        <w:tc>
          <w:tcPr>
            <w:tcW w:w="7279" w:type="dxa"/>
            <w:gridSpan w:val="7"/>
            <w:tcBorders>
              <w:top w:val="single" w:color="auto" w:sz="2" w:space="0"/>
              <w:left w:val="single" w:color="auto" w:sz="4" w:space="0"/>
              <w:bottom w:val="single" w:color="auto" w:sz="2" w:space="0"/>
              <w:right w:val="single" w:color="auto" w:sz="6" w:space="0"/>
            </w:tcBorders>
          </w:tcPr>
          <w:p>
            <w:pPr>
              <w:autoSpaceDE w:val="0"/>
              <w:autoSpaceDN w:val="0"/>
              <w:adjustRightInd w:val="0"/>
              <w:spacing w:line="324" w:lineRule="auto"/>
              <w:jc w:val="left"/>
              <w:rPr>
                <w:rFonts w:ascii="宋体"/>
                <w:bCs/>
                <w:color w:val="auto"/>
              </w:rPr>
            </w:pPr>
            <w:r>
              <w:rPr>
                <w:rFonts w:hint="eastAsia" w:ascii="宋体" w:hAnsi="宋体"/>
                <w:bCs/>
                <w:color w:val="auto"/>
              </w:rPr>
              <w:t>本课程是高职院校机电一体化技术专业的一门专业核心课程，主要讲授工业机器人的基本结构，机器人运动学和动力学方程，自动控制系统架构等内容，旨在帮助学生提高机电一体化综合技术的应用能力。</w:t>
            </w:r>
          </w:p>
          <w:p>
            <w:pPr>
              <w:spacing w:line="324" w:lineRule="auto"/>
              <w:ind w:firstLine="437"/>
              <w:rPr>
                <w:rFonts w:ascii="宋体"/>
                <w:bCs/>
                <w:color w:val="auto"/>
              </w:rPr>
            </w:pPr>
            <w:r>
              <w:rPr>
                <w:rFonts w:ascii="宋体" w:hAnsi="宋体"/>
                <w:bCs/>
                <w:color w:val="auto"/>
              </w:rPr>
              <w:t>1</w:t>
            </w:r>
            <w:r>
              <w:rPr>
                <w:rFonts w:hint="eastAsia" w:ascii="宋体" w:hAnsi="宋体"/>
                <w:bCs/>
                <w:color w:val="auto"/>
              </w:rPr>
              <w:t>、主要内容：该课程主要讲授工业机器人结构、控制和环境感觉技术、编程语言和工业机器人的总体设计。</w:t>
            </w:r>
          </w:p>
          <w:p>
            <w:pPr>
              <w:spacing w:line="324" w:lineRule="auto"/>
              <w:ind w:firstLine="437"/>
              <w:rPr>
                <w:rFonts w:ascii="宋体"/>
                <w:bCs/>
                <w:color w:val="auto"/>
              </w:rPr>
            </w:pPr>
            <w:r>
              <w:rPr>
                <w:rFonts w:ascii="宋体" w:hAnsi="宋体"/>
                <w:bCs/>
                <w:color w:val="auto"/>
              </w:rPr>
              <w:t>2</w:t>
            </w:r>
            <w:r>
              <w:rPr>
                <w:rFonts w:hint="eastAsia" w:ascii="宋体" w:hAnsi="宋体"/>
                <w:bCs/>
                <w:color w:val="auto"/>
              </w:rPr>
              <w:t>、教学目标：通过对简单智能机器人的设计和实践教学，可以使学生能够比较熟练地掌握智能机器人的定义、结构，智能机器人传感器，智能机器人驱动技术，智能机器人位置控制技术，智能机器人的视觉技术基础，智能机器人计算机控制系统；学会编制控制智能机器人运动的软件，了解智能机器人系统的软硬件组成和工作原理。使学生在学习后，能够进行控制算法设计、微机软件编制，并能将所设计的软件应用于智能机器人的运动控制中，使学生对机电控制系统和智能机器人系统有完整的理解。具有安全、文明生产的精神；具有团队精神；具有良好的职业道德。</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color w:val="auto"/>
              </w:rPr>
            </w:pPr>
            <w:r>
              <w:rPr>
                <w:rFonts w:hint="eastAsia" w:ascii="宋体" w:hAnsi="宋体"/>
                <w:bCs/>
                <w:color w:val="auto"/>
              </w:rPr>
              <w:t>教学</w:t>
            </w:r>
          </w:p>
          <w:p>
            <w:pPr>
              <w:autoSpaceDE w:val="0"/>
              <w:autoSpaceDN w:val="0"/>
              <w:adjustRightInd w:val="0"/>
              <w:spacing w:line="320" w:lineRule="exact"/>
              <w:jc w:val="center"/>
              <w:rPr>
                <w:rFonts w:ascii="宋体"/>
                <w:bCs/>
                <w:color w:val="auto"/>
              </w:rPr>
            </w:pPr>
            <w:r>
              <w:rPr>
                <w:rFonts w:hint="eastAsia" w:ascii="宋体" w:hAnsi="宋体"/>
                <w:bCs/>
                <w:color w:val="auto"/>
              </w:rPr>
              <w:t>实施</w:t>
            </w:r>
          </w:p>
          <w:p>
            <w:pPr>
              <w:autoSpaceDE w:val="0"/>
              <w:autoSpaceDN w:val="0"/>
              <w:adjustRightInd w:val="0"/>
              <w:spacing w:line="320" w:lineRule="exact"/>
              <w:jc w:val="center"/>
              <w:rPr>
                <w:rFonts w:ascii="宋体"/>
                <w:bCs/>
                <w:color w:val="auto"/>
              </w:rPr>
            </w:pPr>
            <w:r>
              <w:rPr>
                <w:rFonts w:hint="eastAsia" w:ascii="宋体" w:hAnsi="宋体"/>
                <w:bCs/>
                <w:color w:val="auto"/>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autoSpaceDE w:val="0"/>
              <w:autoSpaceDN w:val="0"/>
              <w:adjustRightInd w:val="0"/>
              <w:spacing w:line="324" w:lineRule="auto"/>
              <w:jc w:val="left"/>
              <w:rPr>
                <w:rFonts w:ascii="宋体"/>
                <w:bCs/>
                <w:color w:val="auto"/>
              </w:rPr>
            </w:pPr>
            <w:r>
              <w:rPr>
                <w:rFonts w:hint="eastAsia" w:ascii="宋体" w:hAnsi="宋体"/>
                <w:bCs/>
                <w:color w:val="auto"/>
              </w:rPr>
              <w:t>实施：</w:t>
            </w:r>
            <w:r>
              <w:rPr>
                <w:rFonts w:ascii="宋体" w:hAnsi="宋体"/>
                <w:bCs/>
                <w:color w:val="auto"/>
              </w:rPr>
              <w:t>1</w:t>
            </w:r>
            <w:r>
              <w:rPr>
                <w:rFonts w:hint="eastAsia" w:ascii="宋体" w:hAnsi="宋体"/>
                <w:bCs/>
                <w:color w:val="auto"/>
              </w:rPr>
              <w:t>、授课形式：讲授</w:t>
            </w:r>
            <w:r>
              <w:rPr>
                <w:rFonts w:ascii="宋体" w:hAnsi="宋体"/>
                <w:bCs/>
                <w:color w:val="auto"/>
              </w:rPr>
              <w:t>+</w:t>
            </w:r>
            <w:r>
              <w:rPr>
                <w:rFonts w:hint="eastAsia" w:ascii="宋体" w:hAnsi="宋体"/>
                <w:bCs/>
                <w:color w:val="auto"/>
              </w:rPr>
              <w:t>演示；</w:t>
            </w:r>
            <w:r>
              <w:rPr>
                <w:rFonts w:ascii="宋体" w:hAnsi="宋体"/>
                <w:bCs/>
                <w:color w:val="auto"/>
              </w:rPr>
              <w:t>2</w:t>
            </w:r>
            <w:r>
              <w:rPr>
                <w:rFonts w:hint="eastAsia" w:ascii="宋体" w:hAnsi="宋体"/>
                <w:bCs/>
                <w:color w:val="auto"/>
              </w:rPr>
              <w:t>、实施地点：一体化教室；</w:t>
            </w:r>
            <w:r>
              <w:rPr>
                <w:rFonts w:ascii="宋体" w:hAnsi="宋体"/>
                <w:bCs/>
                <w:color w:val="auto"/>
              </w:rPr>
              <w:t>3</w:t>
            </w:r>
            <w:r>
              <w:rPr>
                <w:rFonts w:hint="eastAsia" w:ascii="宋体" w:hAnsi="宋体"/>
                <w:bCs/>
                <w:color w:val="auto"/>
              </w:rPr>
              <w:t>、教学安排：采用行动导向，项目教学的教学模式，在校内的一体化实训室进行。</w:t>
            </w:r>
          </w:p>
          <w:p>
            <w:pPr>
              <w:autoSpaceDE w:val="0"/>
              <w:autoSpaceDN w:val="0"/>
              <w:adjustRightInd w:val="0"/>
              <w:spacing w:line="324" w:lineRule="auto"/>
              <w:jc w:val="left"/>
              <w:rPr>
                <w:rFonts w:ascii="宋体"/>
                <w:bCs/>
                <w:color w:val="auto"/>
              </w:rPr>
            </w:pPr>
            <w:r>
              <w:rPr>
                <w:rFonts w:hint="eastAsia" w:ascii="宋体" w:hAnsi="宋体"/>
                <w:bCs/>
                <w:color w:val="auto"/>
              </w:rPr>
              <w:t>考核：执行过程的考核，以每个教学项目作为考核单元，具体包括自我行为规范、学习过程考核、学习结果考核和职业行为考核四部分。</w:t>
            </w:r>
          </w:p>
        </w:tc>
      </w:tr>
    </w:tbl>
    <w:p>
      <w:pPr>
        <w:pStyle w:val="19"/>
        <w:shd w:val="clear" w:color="auto" w:fill="FFFFFF"/>
        <w:spacing w:before="0" w:beforeAutospacing="0" w:after="0" w:afterAutospacing="0" w:line="600" w:lineRule="exact"/>
        <w:rPr>
          <w:color w:val="auto"/>
          <w:sz w:val="28"/>
          <w:szCs w:val="28"/>
        </w:rPr>
        <w:sectPr>
          <w:footerReference r:id="rId3" w:type="default"/>
          <w:pgSz w:w="11906" w:h="16838"/>
          <w:pgMar w:top="2098" w:right="1474" w:bottom="1984" w:left="1587" w:header="851" w:footer="992" w:gutter="0"/>
          <w:cols w:space="720" w:num="1"/>
          <w:docGrid w:type="lines" w:linePitch="312" w:charSpace="0"/>
        </w:sectPr>
      </w:pPr>
    </w:p>
    <w:p>
      <w:pPr>
        <w:spacing w:line="4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十、教学进程总体安排</w:t>
      </w:r>
    </w:p>
    <w:p>
      <w:pPr>
        <w:pStyle w:val="19"/>
        <w:shd w:val="clear" w:color="auto" w:fill="FFFFFF"/>
        <w:spacing w:before="0" w:beforeAutospacing="0" w:after="0" w:afterAutospacing="0" w:line="600" w:lineRule="exact"/>
        <w:ind w:firstLine="482" w:firstLineChars="200"/>
        <w:rPr>
          <w:b/>
          <w:bCs/>
          <w:color w:val="auto"/>
        </w:rPr>
      </w:pPr>
      <w:r>
        <w:rPr>
          <w:rFonts w:hint="eastAsia" w:cs="黑体"/>
          <w:b/>
          <w:color w:val="auto"/>
        </w:rPr>
        <w:t>（一）教学进程安排</w:t>
      </w:r>
    </w:p>
    <w:p>
      <w:pPr>
        <w:spacing w:line="600" w:lineRule="exact"/>
        <w:jc w:val="center"/>
        <w:rPr>
          <w:rFonts w:ascii="宋体" w:hAnsi="宋体"/>
          <w:b/>
          <w:bCs/>
          <w:color w:val="auto"/>
          <w:kern w:val="0"/>
          <w:sz w:val="24"/>
          <w:szCs w:val="24"/>
        </w:rPr>
      </w:pPr>
      <w:r>
        <w:rPr>
          <w:rFonts w:hint="eastAsia" w:ascii="宋体" w:hAnsi="宋体"/>
          <w:b/>
          <w:bCs/>
          <w:color w:val="auto"/>
          <w:kern w:val="0"/>
          <w:sz w:val="24"/>
          <w:szCs w:val="24"/>
        </w:rPr>
        <w:t>教学进程安排表</w:t>
      </w:r>
    </w:p>
    <w:tbl>
      <w:tblPr>
        <w:tblStyle w:val="8"/>
        <w:tblW w:w="14120" w:type="dxa"/>
        <w:jc w:val="center"/>
        <w:tblLayout w:type="autofit"/>
        <w:tblCellMar>
          <w:top w:w="0" w:type="dxa"/>
          <w:left w:w="108" w:type="dxa"/>
          <w:bottom w:w="0" w:type="dxa"/>
          <w:right w:w="108" w:type="dxa"/>
        </w:tblCellMar>
      </w:tblPr>
      <w:tblGrid>
        <w:gridCol w:w="817"/>
        <w:gridCol w:w="835"/>
        <w:gridCol w:w="1027"/>
        <w:gridCol w:w="2490"/>
        <w:gridCol w:w="816"/>
        <w:gridCol w:w="486"/>
        <w:gridCol w:w="576"/>
        <w:gridCol w:w="576"/>
        <w:gridCol w:w="498"/>
        <w:gridCol w:w="490"/>
        <w:gridCol w:w="498"/>
        <w:gridCol w:w="672"/>
        <w:gridCol w:w="576"/>
        <w:gridCol w:w="576"/>
        <w:gridCol w:w="576"/>
        <w:gridCol w:w="498"/>
        <w:gridCol w:w="498"/>
        <w:gridCol w:w="498"/>
        <w:gridCol w:w="1117"/>
      </w:tblGrid>
      <w:tr>
        <w:tblPrEx>
          <w:tblCellMar>
            <w:top w:w="0" w:type="dxa"/>
            <w:left w:w="108" w:type="dxa"/>
            <w:bottom w:w="0" w:type="dxa"/>
            <w:right w:w="108" w:type="dxa"/>
          </w:tblCellMar>
        </w:tblPrEx>
        <w:trPr>
          <w:trHeight w:val="276" w:hRule="atLeast"/>
          <w:jc w:val="center"/>
        </w:trPr>
        <w:tc>
          <w:tcPr>
            <w:tcW w:w="817"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w:t>
            </w:r>
          </w:p>
        </w:tc>
        <w:tc>
          <w:tcPr>
            <w:tcW w:w="835" w:type="dxa"/>
            <w:tcBorders>
              <w:top w:val="single" w:color="auto" w:sz="8" w:space="0"/>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w:t>
            </w:r>
          </w:p>
        </w:tc>
        <w:tc>
          <w:tcPr>
            <w:tcW w:w="1027"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课程代码</w:t>
            </w:r>
          </w:p>
        </w:tc>
        <w:tc>
          <w:tcPr>
            <w:tcW w:w="249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课程名称</w:t>
            </w:r>
          </w:p>
        </w:tc>
        <w:tc>
          <w:tcPr>
            <w:tcW w:w="816"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课程类型</w:t>
            </w:r>
          </w:p>
        </w:tc>
        <w:tc>
          <w:tcPr>
            <w:tcW w:w="486" w:type="dxa"/>
            <w:tcBorders>
              <w:top w:val="single" w:color="auto" w:sz="8" w:space="0"/>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w:t>
            </w:r>
          </w:p>
        </w:tc>
        <w:tc>
          <w:tcPr>
            <w:tcW w:w="576" w:type="dxa"/>
            <w:tcBorders>
              <w:top w:val="single" w:color="auto" w:sz="8" w:space="0"/>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总</w:t>
            </w:r>
          </w:p>
        </w:tc>
        <w:tc>
          <w:tcPr>
            <w:tcW w:w="2062" w:type="dxa"/>
            <w:gridSpan w:val="4"/>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学时分配</w:t>
            </w:r>
          </w:p>
        </w:tc>
        <w:tc>
          <w:tcPr>
            <w:tcW w:w="672" w:type="dxa"/>
            <w:tcBorders>
              <w:top w:val="single" w:color="auto" w:sz="8" w:space="0"/>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考核</w:t>
            </w:r>
          </w:p>
        </w:tc>
        <w:tc>
          <w:tcPr>
            <w:tcW w:w="3222" w:type="dxa"/>
            <w:gridSpan w:val="6"/>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各学期教学学时分配</w:t>
            </w:r>
          </w:p>
        </w:tc>
        <w:tc>
          <w:tcPr>
            <w:tcW w:w="1117"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程</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程</w:t>
            </w:r>
          </w:p>
        </w:tc>
        <w:tc>
          <w:tcPr>
            <w:tcW w:w="102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49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486"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分</w:t>
            </w:r>
          </w:p>
        </w:tc>
        <w:tc>
          <w:tcPr>
            <w:tcW w:w="576"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w:t>
            </w:r>
          </w:p>
        </w:tc>
        <w:tc>
          <w:tcPr>
            <w:tcW w:w="2062" w:type="dxa"/>
            <w:gridSpan w:val="4"/>
            <w:vMerge w:val="continue"/>
            <w:tcBorders>
              <w:top w:val="nil"/>
              <w:left w:val="nil"/>
              <w:bottom w:val="nil"/>
              <w:right w:val="single" w:color="auto" w:sz="8" w:space="0"/>
            </w:tcBorders>
            <w:vAlign w:val="center"/>
          </w:tcPr>
          <w:p>
            <w:pPr>
              <w:widowControl/>
              <w:jc w:val="left"/>
              <w:rPr>
                <w:rFonts w:ascii="宋体" w:hAnsi="宋体" w:cs="宋体"/>
                <w:color w:val="auto"/>
                <w:kern w:val="0"/>
                <w:sz w:val="18"/>
                <w:szCs w:val="18"/>
              </w:rPr>
            </w:pPr>
          </w:p>
        </w:tc>
        <w:tc>
          <w:tcPr>
            <w:tcW w:w="672"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方式</w:t>
            </w:r>
          </w:p>
        </w:tc>
        <w:tc>
          <w:tcPr>
            <w:tcW w:w="3222" w:type="dxa"/>
            <w:gridSpan w:val="6"/>
            <w:vMerge w:val="continue"/>
            <w:tcBorders>
              <w:top w:val="nil"/>
              <w:left w:val="nil"/>
              <w:bottom w:val="nil"/>
              <w:right w:val="single" w:color="auto" w:sz="8" w:space="0"/>
            </w:tcBorders>
            <w:vAlign w:val="center"/>
          </w:tcPr>
          <w:p>
            <w:pPr>
              <w:widowControl/>
              <w:jc w:val="left"/>
              <w:rPr>
                <w:rFonts w:ascii="宋体" w:hAnsi="宋体" w:cs="宋体"/>
                <w:color w:val="auto"/>
                <w:kern w:val="0"/>
                <w:sz w:val="18"/>
                <w:szCs w:val="18"/>
              </w:rPr>
            </w:pPr>
          </w:p>
        </w:tc>
        <w:tc>
          <w:tcPr>
            <w:tcW w:w="11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结</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性</w:t>
            </w:r>
          </w:p>
        </w:tc>
        <w:tc>
          <w:tcPr>
            <w:tcW w:w="102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49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486"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76"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w:t>
            </w:r>
          </w:p>
        </w:tc>
        <w:tc>
          <w:tcPr>
            <w:tcW w:w="1074"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课内</w:t>
            </w:r>
          </w:p>
        </w:tc>
        <w:tc>
          <w:tcPr>
            <w:tcW w:w="988"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课外</w:t>
            </w:r>
          </w:p>
        </w:tc>
        <w:tc>
          <w:tcPr>
            <w:tcW w:w="672"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152"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第一学年</w:t>
            </w:r>
          </w:p>
        </w:tc>
        <w:tc>
          <w:tcPr>
            <w:tcW w:w="1074"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第二学年</w:t>
            </w:r>
          </w:p>
        </w:tc>
        <w:tc>
          <w:tcPr>
            <w:tcW w:w="996"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第三学年</w:t>
            </w:r>
          </w:p>
        </w:tc>
        <w:tc>
          <w:tcPr>
            <w:tcW w:w="11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构</w:t>
            </w:r>
          </w:p>
        </w:tc>
        <w:tc>
          <w:tcPr>
            <w:tcW w:w="835"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质</w:t>
            </w:r>
          </w:p>
        </w:tc>
        <w:tc>
          <w:tcPr>
            <w:tcW w:w="102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49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486"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理论</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理论</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实践</w:t>
            </w:r>
          </w:p>
        </w:tc>
        <w:tc>
          <w:tcPr>
            <w:tcW w:w="672"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20</w:t>
            </w:r>
            <w:r>
              <w:rPr>
                <w:rFonts w:hint="eastAsia" w:ascii="宋体" w:hAnsi="宋体" w:cs="宋体"/>
                <w:color w:val="auto"/>
                <w:kern w:val="0"/>
                <w:sz w:val="18"/>
                <w:szCs w:val="18"/>
              </w:rPr>
              <w:t>周</w:t>
            </w:r>
          </w:p>
        </w:tc>
        <w:tc>
          <w:tcPr>
            <w:tcW w:w="11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44" w:hRule="atLeast"/>
          <w:jc w:val="center"/>
        </w:trPr>
        <w:tc>
          <w:tcPr>
            <w:tcW w:w="817"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公共素质课程</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公共必</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100000001</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入学教育及军训（含国防教育与大学生安全教育）</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达标</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修</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100000002</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100000003</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100000012</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形势与政策</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考查</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4次讲座</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100000008</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体育Ⅰ</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第2学期</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100000009</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体育Ⅱ</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第3学期</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100000010</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体育－体能训练</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100000006</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信息技术基础</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100000018</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大学生心理健康</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考查</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公共限定选修课</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100000004</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大学英语Ⅰ</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100000005</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大学英语Ⅱ</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100000011</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大学语文（含应用文写作和中华优秀传统文化）</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100000014</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大学生创新创业</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考试</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100000015</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应用数学</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100000019</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大学生职业发展与就业指导</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讲座</w:t>
            </w:r>
          </w:p>
        </w:tc>
      </w:tr>
      <w:tr>
        <w:tblPrEx>
          <w:tblCellMar>
            <w:top w:w="0" w:type="dxa"/>
            <w:left w:w="108" w:type="dxa"/>
            <w:bottom w:w="0" w:type="dxa"/>
            <w:right w:w="108" w:type="dxa"/>
          </w:tblCellMar>
        </w:tblPrEx>
        <w:trPr>
          <w:trHeight w:val="444"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100000020</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劳动教育</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考查</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72"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讲座和劳动实践</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132</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6"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公共选修课</w:t>
            </w:r>
          </w:p>
        </w:tc>
        <w:tc>
          <w:tcPr>
            <w:tcW w:w="1027"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49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4-6门选修课</w:t>
            </w:r>
          </w:p>
        </w:tc>
        <w:tc>
          <w:tcPr>
            <w:tcW w:w="816"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76"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180</w:t>
            </w:r>
          </w:p>
        </w:tc>
        <w:tc>
          <w:tcPr>
            <w:tcW w:w="5956" w:type="dxa"/>
            <w:gridSpan w:val="11"/>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选修要求：科学、艺术、财经、工程、劳动等方面各选1门。</w:t>
            </w:r>
          </w:p>
        </w:tc>
        <w:tc>
          <w:tcPr>
            <w:tcW w:w="1117"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超星尔雅</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49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48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5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5956" w:type="dxa"/>
            <w:gridSpan w:val="11"/>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auto"/>
                <w:kern w:val="0"/>
                <w:sz w:val="18"/>
                <w:szCs w:val="18"/>
              </w:rPr>
            </w:pP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学生自选</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第二课堂</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83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256000001</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机械制图与CAD上</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专业群平台课</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256000011</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机械制图与CAD下</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256000003</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钳工技能实训</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256000004</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电工技术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256000005</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电子技术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256000007</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液压与气动技术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256000010</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传感器与检测技术基础</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256030006</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Δ机械制造技术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必修课</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256030007</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机械制造技术实训</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256030008</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电气控制技术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256030009</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Δ★</w:t>
            </w:r>
            <w:bookmarkStart w:id="7" w:name="_GoBack"/>
            <w:bookmarkEnd w:id="7"/>
            <w:r>
              <w:rPr>
                <w:rFonts w:hint="eastAsia" w:ascii="宋体" w:hAnsi="宋体" w:cs="宋体"/>
                <w:color w:val="auto"/>
                <w:kern w:val="0"/>
                <w:sz w:val="18"/>
                <w:szCs w:val="18"/>
              </w:rPr>
              <w:t>单片机控制技术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职业能力课程</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256030101</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Δ数控加工技术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256030102</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Δ数控加工技术实训</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256030103</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CAD/CAM技术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60"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256030104</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18"/>
                <w:szCs w:val="18"/>
              </w:rPr>
              <w:t>Δ★工业机器人编程与调试</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60"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256030011</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★Δ自动生产线安装与调试</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256030010</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★ΔPLC控制与应用</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256030105</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运动控制技术</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30"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256030106</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★Δ机电设备故障诊断维修</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3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256030107</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供配电系统运行与维护</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80"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256030108</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机电一体化系统设计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44"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256030109</w:t>
            </w:r>
          </w:p>
        </w:tc>
        <w:tc>
          <w:tcPr>
            <w:tcW w:w="249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机电一体化技术顶岗实习</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432</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合格</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432</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18周*每周24学时</w:t>
            </w: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1218</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390</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432</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432</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12"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356030101</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Δ机电产品三维创新设计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专业选修课（任选三门）</w:t>
            </w:r>
          </w:p>
        </w:tc>
      </w:tr>
      <w:tr>
        <w:tblPrEx>
          <w:tblCellMar>
            <w:top w:w="0" w:type="dxa"/>
            <w:left w:w="108" w:type="dxa"/>
            <w:bottom w:w="0" w:type="dxa"/>
            <w:right w:w="108" w:type="dxa"/>
          </w:tblCellMar>
        </w:tblPrEx>
        <w:trPr>
          <w:trHeight w:val="398"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356030102</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智能制造系统</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B</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80"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356030103</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机电产品营销</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92" w:hRule="atLeast"/>
          <w:jc w:val="center"/>
        </w:trPr>
        <w:tc>
          <w:tcPr>
            <w:tcW w:w="817" w:type="dxa"/>
            <w:tcBorders>
              <w:top w:val="nil"/>
              <w:left w:val="single" w:color="auto" w:sz="8" w:space="0"/>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102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356030104</w:t>
            </w:r>
          </w:p>
        </w:tc>
        <w:tc>
          <w:tcPr>
            <w:tcW w:w="2490" w:type="dxa"/>
            <w:tcBorders>
              <w:top w:val="nil"/>
              <w:left w:val="nil"/>
              <w:bottom w:val="single" w:color="auto" w:sz="8" w:space="0"/>
              <w:right w:val="single" w:color="auto" w:sz="8" w:space="0"/>
            </w:tcBorders>
            <w:shd w:val="clear" w:color="000000" w:fill="FFFFFF"/>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现代企业车间管理</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288" w:hRule="atLeast"/>
          <w:jc w:val="center"/>
        </w:trPr>
        <w:tc>
          <w:tcPr>
            <w:tcW w:w="817" w:type="dxa"/>
            <w:tcBorders>
              <w:top w:val="nil"/>
              <w:left w:val="single" w:color="auto" w:sz="8" w:space="0"/>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835" w:type="dxa"/>
            <w:tcBorders>
              <w:top w:val="nil"/>
              <w:left w:val="nil"/>
              <w:bottom w:val="single" w:color="auto" w:sz="8" w:space="0"/>
              <w:right w:val="single" w:color="auto" w:sz="8" w:space="0"/>
            </w:tcBorders>
            <w:shd w:val="clear" w:color="000000" w:fill="FFFFFF"/>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1652" w:type="dxa"/>
            <w:gridSpan w:val="2"/>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总计</w:t>
            </w: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周学时</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26.2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23.4　</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23.8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　</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　</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8" w:hRule="atLeast"/>
          <w:jc w:val="center"/>
        </w:trPr>
        <w:tc>
          <w:tcPr>
            <w:tcW w:w="165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auto"/>
                <w:kern w:val="0"/>
                <w:sz w:val="18"/>
                <w:szCs w:val="18"/>
              </w:rPr>
            </w:pPr>
          </w:p>
        </w:tc>
        <w:tc>
          <w:tcPr>
            <w:tcW w:w="3517"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总学时、总学分</w:t>
            </w:r>
          </w:p>
        </w:tc>
        <w:tc>
          <w:tcPr>
            <w:tcW w:w="81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149</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2666</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1212</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878</w:t>
            </w:r>
          </w:p>
        </w:tc>
        <w:tc>
          <w:tcPr>
            <w:tcW w:w="4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548</w:t>
            </w:r>
          </w:p>
        </w:tc>
        <w:tc>
          <w:tcPr>
            <w:tcW w:w="67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422</w:t>
            </w:r>
          </w:p>
        </w:tc>
        <w:tc>
          <w:tcPr>
            <w:tcW w:w="5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376</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378</w:t>
            </w:r>
          </w:p>
        </w:tc>
        <w:tc>
          <w:tcPr>
            <w:tcW w:w="49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432</w:t>
            </w:r>
          </w:p>
        </w:tc>
        <w:tc>
          <w:tcPr>
            <w:tcW w:w="1117"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　</w:t>
            </w:r>
          </w:p>
        </w:tc>
      </w:tr>
    </w:tbl>
    <w:p>
      <w:pPr>
        <w:ind w:right="-105" w:rightChars="-50" w:firstLine="354" w:firstLineChars="196"/>
        <w:jc w:val="left"/>
        <w:rPr>
          <w:rFonts w:ascii="宋体" w:hAnsi="宋体"/>
          <w:b/>
          <w:color w:val="auto"/>
          <w:sz w:val="18"/>
          <w:szCs w:val="18"/>
        </w:rPr>
        <w:sectPr>
          <w:pgSz w:w="16838" w:h="11906" w:orient="landscape"/>
          <w:pgMar w:top="1587" w:right="2098" w:bottom="1276" w:left="1984" w:header="851" w:footer="992" w:gutter="0"/>
          <w:cols w:space="720" w:num="1"/>
          <w:docGrid w:type="lines" w:linePitch="312" w:charSpace="0"/>
        </w:sectPr>
      </w:pPr>
      <w:r>
        <w:rPr>
          <w:rFonts w:hint="eastAsia" w:ascii="宋体" w:hAnsi="宋体"/>
          <w:b/>
          <w:color w:val="auto"/>
          <w:sz w:val="18"/>
          <w:szCs w:val="18"/>
        </w:rPr>
        <w:t>注：</w:t>
      </w:r>
      <w:r>
        <w:rPr>
          <w:rFonts w:hint="eastAsia" w:ascii="宋体" w:hAnsi="宋体"/>
          <w:color w:val="auto"/>
          <w:sz w:val="18"/>
          <w:szCs w:val="18"/>
        </w:rPr>
        <w:t>用★注明专业核心课、用。注明专创融合课、用Δ注明课赛对接课、用◊注明证书对接课。</w:t>
      </w:r>
    </w:p>
    <w:p>
      <w:pPr>
        <w:spacing w:line="360" w:lineRule="auto"/>
        <w:ind w:firstLine="510"/>
        <w:rPr>
          <w:rFonts w:ascii="宋体" w:hAnsi="宋体"/>
          <w:b/>
          <w:color w:val="auto"/>
          <w:sz w:val="24"/>
        </w:rPr>
      </w:pPr>
      <w:r>
        <w:rPr>
          <w:rFonts w:hint="eastAsia" w:ascii="宋体" w:hAnsi="宋体"/>
          <w:b/>
          <w:color w:val="auto"/>
          <w:sz w:val="24"/>
        </w:rPr>
        <w:t>（二）</w:t>
      </w:r>
      <w:r>
        <w:rPr>
          <w:rFonts w:hint="eastAsia" w:ascii="宋体" w:hAnsi="宋体"/>
          <w:b/>
          <w:bCs/>
          <w:color w:val="auto"/>
          <w:sz w:val="24"/>
        </w:rPr>
        <w:t>第二课堂活动</w:t>
      </w:r>
      <w:r>
        <w:rPr>
          <w:rFonts w:hint="eastAsia" w:ascii="宋体" w:hAnsi="宋体"/>
          <w:b/>
          <w:color w:val="auto"/>
          <w:sz w:val="24"/>
        </w:rPr>
        <w:t>设计与安排</w:t>
      </w:r>
    </w:p>
    <w:p>
      <w:pPr>
        <w:spacing w:line="360" w:lineRule="auto"/>
        <w:ind w:firstLine="510"/>
        <w:rPr>
          <w:rFonts w:ascii="宋体" w:hAnsi="宋体"/>
          <w:color w:val="auto"/>
          <w:sz w:val="24"/>
        </w:rPr>
      </w:pPr>
      <w:r>
        <w:rPr>
          <w:rFonts w:hint="eastAsia" w:ascii="宋体" w:hAnsi="宋体"/>
          <w:color w:val="auto"/>
          <w:sz w:val="24"/>
        </w:rPr>
        <w:t>此活动面向全院各专业学生，由学校团委、学工处和二级院（部）组织认定，以学分方式纳入各专业参与学习范围，详细情况见《咸宁职业技术学院学生素质学分管理办法》，要求学生在校期间必须修满</w:t>
      </w:r>
      <w:r>
        <w:rPr>
          <w:rFonts w:hint="eastAsia" w:ascii="宋体" w:hAnsi="宋体"/>
          <w:bCs/>
          <w:color w:val="auto"/>
          <w:sz w:val="24"/>
        </w:rPr>
        <w:t>10</w:t>
      </w:r>
      <w:r>
        <w:rPr>
          <w:rFonts w:hint="eastAsia" w:ascii="宋体" w:hAnsi="宋体"/>
          <w:color w:val="auto"/>
          <w:sz w:val="24"/>
        </w:rPr>
        <w:t>学分。具体安排见下表。</w:t>
      </w:r>
    </w:p>
    <w:p>
      <w:pPr>
        <w:spacing w:line="360" w:lineRule="auto"/>
        <w:jc w:val="center"/>
        <w:rPr>
          <w:rFonts w:ascii="宋体" w:hAnsi="宋体"/>
          <w:color w:val="auto"/>
          <w:sz w:val="24"/>
        </w:rPr>
      </w:pPr>
      <w:r>
        <w:rPr>
          <w:rFonts w:hint="eastAsia" w:ascii="宋体" w:hAnsi="宋体"/>
          <w:bCs/>
          <w:color w:val="auto"/>
          <w:sz w:val="24"/>
        </w:rPr>
        <w:t>第二课堂活动</w:t>
      </w:r>
      <w:r>
        <w:rPr>
          <w:rFonts w:hint="eastAsia" w:ascii="宋体" w:hAnsi="宋体"/>
          <w:color w:val="auto"/>
          <w:sz w:val="24"/>
        </w:rPr>
        <w:t>与素质学分对照表</w:t>
      </w:r>
    </w:p>
    <w:tbl>
      <w:tblPr>
        <w:tblStyle w:val="8"/>
        <w:tblW w:w="0" w:type="auto"/>
        <w:jc w:val="center"/>
        <w:tblLayout w:type="fixed"/>
        <w:tblCellMar>
          <w:top w:w="0" w:type="dxa"/>
          <w:left w:w="108" w:type="dxa"/>
          <w:bottom w:w="0" w:type="dxa"/>
          <w:right w:w="108" w:type="dxa"/>
        </w:tblCellMar>
      </w:tblPr>
      <w:tblGrid>
        <w:gridCol w:w="709"/>
        <w:gridCol w:w="7938"/>
      </w:tblGrid>
      <w:tr>
        <w:tblPrEx>
          <w:tblCellMar>
            <w:top w:w="0" w:type="dxa"/>
            <w:left w:w="108" w:type="dxa"/>
            <w:bottom w:w="0" w:type="dxa"/>
            <w:right w:w="108" w:type="dxa"/>
          </w:tblCellMar>
        </w:tblPrEx>
        <w:trPr>
          <w:trHeight w:val="399" w:hRule="atLeast"/>
          <w:jc w:val="center"/>
        </w:trPr>
        <w:tc>
          <w:tcPr>
            <w:tcW w:w="709" w:type="dxa"/>
            <w:tcBorders>
              <w:top w:val="single" w:color="000000" w:sz="12"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体系</w:t>
            </w:r>
          </w:p>
        </w:tc>
        <w:tc>
          <w:tcPr>
            <w:tcW w:w="7938" w:type="dxa"/>
            <w:tcBorders>
              <w:top w:val="single" w:color="000000" w:sz="12"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修习内容</w:t>
            </w:r>
          </w:p>
        </w:tc>
      </w:tr>
      <w:tr>
        <w:tblPrEx>
          <w:tblCellMar>
            <w:top w:w="0" w:type="dxa"/>
            <w:left w:w="108" w:type="dxa"/>
            <w:bottom w:w="0" w:type="dxa"/>
            <w:right w:w="108" w:type="dxa"/>
          </w:tblCellMar>
        </w:tblPrEx>
        <w:trPr>
          <w:trHeight w:val="1206"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思想</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道德</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参加各种思想教育活动和道德呈现获得思想道德学分。思想教育活动主要包括理论学习教育活动、以“爱国、成才、奉献”为主线的主题教育活动及突出时代主旋律，针对性、思想性强的特色团体活动。道德呈现主要是指见义勇为、拾金不昧等行为和被评为优秀党员、优秀团员、三好学生等称号等。</w:t>
            </w:r>
          </w:p>
        </w:tc>
      </w:tr>
      <w:tr>
        <w:tblPrEx>
          <w:tblCellMar>
            <w:top w:w="0" w:type="dxa"/>
            <w:left w:w="108" w:type="dxa"/>
            <w:bottom w:w="0" w:type="dxa"/>
            <w:right w:w="108" w:type="dxa"/>
          </w:tblCellMar>
        </w:tblPrEx>
        <w:trPr>
          <w:trHeight w:val="1340"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社会</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服务</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参加学校组织的社会实践与志愿服务活动获得社会服务学分。社会实践与志愿服务活动包括大学生文化科技卫生“三下乡”、挂职锻炼、社区援助、法律援助、咨询服务、社会调查、勤工助学等社会实践活动和公益性劳动、义务支教、义务献血、赛会服务、学雷锋等校内外的志愿服务活动。</w:t>
            </w:r>
          </w:p>
        </w:tc>
      </w:tr>
      <w:tr>
        <w:tblPrEx>
          <w:tblCellMar>
            <w:top w:w="0" w:type="dxa"/>
            <w:left w:w="108" w:type="dxa"/>
            <w:bottom w:w="0" w:type="dxa"/>
            <w:right w:w="108" w:type="dxa"/>
          </w:tblCellMar>
        </w:tblPrEx>
        <w:trPr>
          <w:trHeight w:val="1408"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创新</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创业</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参加科技学术与创新创业活动获得创新创业学分。科技学术与创新创业活动包括校内外有关的学术科技与创新创业讲座、报告等，学校承认的各项校内外科技学术与创新创业竞赛，主持或参加各类科研项目，撰写和公开发表学术论文，申报获得国家专利，创业实践，实现研究成果转让等活动。</w:t>
            </w:r>
          </w:p>
        </w:tc>
      </w:tr>
      <w:tr>
        <w:tblPrEx>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文体</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活动</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bottom w:val="single" w:color="auto"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参加学校组织的文化体育艺术和身心发展活动获得文化活动学分。文化体育艺术和身心发展活动包括学校承认的校内外各类文化艺术讲座、各种文艺演出、演讲赛、辩论赛、歌手大赛、主持人大赛、舞蹈大赛、阅读、田径比赛、球类比赛等各项文化艺术体育竞赛。</w:t>
            </w:r>
          </w:p>
        </w:tc>
      </w:tr>
      <w:tr>
        <w:tblPrEx>
          <w:tblCellMar>
            <w:top w:w="0" w:type="dxa"/>
            <w:left w:w="108" w:type="dxa"/>
            <w:bottom w:w="0" w:type="dxa"/>
            <w:right w:w="108" w:type="dxa"/>
          </w:tblCellMar>
        </w:tblPrEx>
        <w:trPr>
          <w:trHeight w:val="1071"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团队</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意识</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从事团学工作、社团活动和文明创建评比获取团队意识学分。团学工作主要指学生在团委、学生会、院部、班级等组织中担任学生干部职务并能够按照岗位要求组织参与开展有关活动的情况。文明创建评比项目包括文明班级、文明寝室等评比活动，视评比获奖结果获得学分。</w:t>
            </w:r>
          </w:p>
        </w:tc>
      </w:tr>
      <w:tr>
        <w:tblPrEx>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12"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职业</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素养</w:t>
            </w:r>
          </w:p>
          <w:p>
            <w:pPr>
              <w:shd w:val="solid" w:color="FFFFFF" w:fill="auto"/>
              <w:autoSpaceDN w:val="0"/>
              <w:spacing w:line="320" w:lineRule="exact"/>
              <w:ind w:left="-105" w:right="-105"/>
              <w:jc w:val="center"/>
              <w:rPr>
                <w:rFonts w:ascii="宋体" w:hAnsi="宋体"/>
                <w:color w:val="auto"/>
                <w:shd w:val="clear" w:color="auto" w:fill="FFFFFF"/>
              </w:rPr>
            </w:pPr>
            <w:r>
              <w:rPr>
                <w:rFonts w:hint="eastAsia" w:ascii="宋体" w:hAnsi="宋体"/>
                <w:color w:val="auto"/>
                <w:shd w:val="clear" w:color="auto" w:fill="FFFFFF"/>
              </w:rPr>
              <w:t>学分</w:t>
            </w:r>
          </w:p>
        </w:tc>
        <w:tc>
          <w:tcPr>
            <w:tcW w:w="7938" w:type="dxa"/>
            <w:tcBorders>
              <w:top w:val="single" w:color="000000" w:sz="4" w:space="0"/>
              <w:left w:val="single" w:color="000000" w:sz="4" w:space="0"/>
              <w:bottom w:val="single" w:color="000000" w:sz="12"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auto"/>
                <w:shd w:val="clear" w:color="auto" w:fill="FFFFFF"/>
              </w:rPr>
            </w:pPr>
            <w:r>
              <w:rPr>
                <w:rFonts w:hint="eastAsia" w:ascii="宋体" w:hAnsi="宋体"/>
                <w:color w:val="auto"/>
                <w:shd w:val="clear" w:color="auto" w:fill="FFFFFF"/>
              </w:rPr>
              <w:t xml:space="preserve">    学生通过参加职业技能培训、职业资格和技能等级考证、职业技能竞赛等活动获得职业素养学分。学生取得相关证书即获得学分。</w:t>
            </w:r>
          </w:p>
        </w:tc>
      </w:tr>
    </w:tbl>
    <w:p>
      <w:pPr>
        <w:spacing w:line="360" w:lineRule="auto"/>
        <w:ind w:firstLine="435"/>
        <w:rPr>
          <w:rFonts w:ascii="宋体" w:hAnsi="宋体"/>
          <w:color w:val="auto"/>
          <w:sz w:val="28"/>
          <w:szCs w:val="28"/>
        </w:rPr>
      </w:pPr>
    </w:p>
    <w:p>
      <w:pPr>
        <w:spacing w:line="360" w:lineRule="auto"/>
        <w:ind w:firstLine="435"/>
        <w:rPr>
          <w:rFonts w:ascii="宋体" w:hAnsi="宋体" w:cs="黑体"/>
          <w:b/>
          <w:color w:val="auto"/>
          <w:sz w:val="24"/>
          <w:szCs w:val="24"/>
        </w:rPr>
      </w:pPr>
    </w:p>
    <w:p>
      <w:pPr>
        <w:spacing w:line="360" w:lineRule="auto"/>
        <w:ind w:firstLine="435"/>
        <w:rPr>
          <w:rFonts w:ascii="宋体" w:hAnsi="宋体" w:cs="黑体"/>
          <w:b/>
          <w:color w:val="auto"/>
          <w:sz w:val="24"/>
          <w:szCs w:val="24"/>
        </w:rPr>
      </w:pPr>
    </w:p>
    <w:p>
      <w:pPr>
        <w:spacing w:line="360" w:lineRule="auto"/>
        <w:ind w:firstLine="435"/>
        <w:rPr>
          <w:rFonts w:ascii="宋体" w:hAnsi="宋体" w:cs="黑体"/>
          <w:b/>
          <w:color w:val="auto"/>
          <w:sz w:val="24"/>
          <w:szCs w:val="24"/>
        </w:rPr>
      </w:pPr>
    </w:p>
    <w:p>
      <w:pPr>
        <w:spacing w:line="360" w:lineRule="auto"/>
        <w:ind w:firstLine="435"/>
        <w:rPr>
          <w:rFonts w:ascii="宋体" w:hAnsi="宋体" w:cs="黑体"/>
          <w:b/>
          <w:color w:val="auto"/>
          <w:sz w:val="24"/>
          <w:szCs w:val="24"/>
        </w:rPr>
      </w:pPr>
      <w:r>
        <w:rPr>
          <w:rFonts w:hint="eastAsia" w:ascii="宋体" w:hAnsi="宋体" w:cs="黑体"/>
          <w:b/>
          <w:color w:val="auto"/>
          <w:sz w:val="24"/>
          <w:szCs w:val="24"/>
        </w:rPr>
        <w:t>（三）</w:t>
      </w:r>
      <w:r>
        <w:rPr>
          <w:rFonts w:hint="eastAsia" w:ascii="宋体" w:hAnsi="宋体"/>
          <w:b/>
          <w:bCs/>
          <w:color w:val="auto"/>
          <w:kern w:val="0"/>
          <w:sz w:val="24"/>
          <w:szCs w:val="24"/>
        </w:rPr>
        <w:t>课程结构及学时、学分分配</w:t>
      </w:r>
    </w:p>
    <w:p>
      <w:pPr>
        <w:spacing w:line="36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表8 课程结构及学时、学分分配一览表</w:t>
      </w:r>
    </w:p>
    <w:tbl>
      <w:tblPr>
        <w:tblStyle w:val="8"/>
        <w:tblW w:w="8921" w:type="dxa"/>
        <w:tblInd w:w="118" w:type="dxa"/>
        <w:tblLayout w:type="autofit"/>
        <w:tblCellMar>
          <w:top w:w="0" w:type="dxa"/>
          <w:left w:w="108" w:type="dxa"/>
          <w:bottom w:w="0" w:type="dxa"/>
          <w:right w:w="108" w:type="dxa"/>
        </w:tblCellMar>
      </w:tblPr>
      <w:tblGrid>
        <w:gridCol w:w="1600"/>
        <w:gridCol w:w="1651"/>
        <w:gridCol w:w="949"/>
        <w:gridCol w:w="1040"/>
        <w:gridCol w:w="1040"/>
        <w:gridCol w:w="2641"/>
      </w:tblGrid>
      <w:tr>
        <w:tblPrEx>
          <w:tblCellMar>
            <w:top w:w="0" w:type="dxa"/>
            <w:left w:w="108" w:type="dxa"/>
            <w:bottom w:w="0" w:type="dxa"/>
            <w:right w:w="108" w:type="dxa"/>
          </w:tblCellMar>
        </w:tblPrEx>
        <w:trPr>
          <w:trHeight w:val="300" w:hRule="atLeast"/>
        </w:trPr>
        <w:tc>
          <w:tcPr>
            <w:tcW w:w="3251"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课程类别</w:t>
            </w:r>
          </w:p>
        </w:tc>
        <w:tc>
          <w:tcPr>
            <w:tcW w:w="9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总学时</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理论学时</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实践学时</w:t>
            </w:r>
          </w:p>
        </w:tc>
        <w:tc>
          <w:tcPr>
            <w:tcW w:w="264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学分</w:t>
            </w:r>
          </w:p>
        </w:tc>
      </w:tr>
      <w:tr>
        <w:tblPrEx>
          <w:tblCellMar>
            <w:top w:w="0" w:type="dxa"/>
            <w:left w:w="108" w:type="dxa"/>
            <w:bottom w:w="0" w:type="dxa"/>
            <w:right w:w="108" w:type="dxa"/>
          </w:tblCellMar>
        </w:tblPrEx>
        <w:trPr>
          <w:trHeight w:val="300" w:hRule="atLeast"/>
        </w:trPr>
        <w:tc>
          <w:tcPr>
            <w:tcW w:w="16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公共素质基础课程</w:t>
            </w:r>
          </w:p>
        </w:tc>
        <w:tc>
          <w:tcPr>
            <w:tcW w:w="16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公共必修课</w:t>
            </w:r>
          </w:p>
        </w:tc>
        <w:tc>
          <w:tcPr>
            <w:tcW w:w="9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722</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474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248</w:t>
            </w:r>
          </w:p>
        </w:tc>
        <w:tc>
          <w:tcPr>
            <w:tcW w:w="2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38</w:t>
            </w:r>
          </w:p>
        </w:tc>
      </w:tr>
      <w:tr>
        <w:tblPrEx>
          <w:tblCellMar>
            <w:top w:w="0" w:type="dxa"/>
            <w:left w:w="108" w:type="dxa"/>
            <w:bottom w:w="0" w:type="dxa"/>
            <w:right w:w="108" w:type="dxa"/>
          </w:tblCellMar>
        </w:tblPrEx>
        <w:trPr>
          <w:trHeight w:val="300" w:hRule="atLeast"/>
        </w:trPr>
        <w:tc>
          <w:tcPr>
            <w:tcW w:w="16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6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公共选修课</w:t>
            </w:r>
          </w:p>
        </w:tc>
        <w:tc>
          <w:tcPr>
            <w:tcW w:w="9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180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90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90</w:t>
            </w:r>
          </w:p>
        </w:tc>
        <w:tc>
          <w:tcPr>
            <w:tcW w:w="2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20</w:t>
            </w:r>
          </w:p>
        </w:tc>
      </w:tr>
      <w:tr>
        <w:tblPrEx>
          <w:tblCellMar>
            <w:top w:w="0" w:type="dxa"/>
            <w:left w:w="108" w:type="dxa"/>
            <w:bottom w:w="0" w:type="dxa"/>
            <w:right w:w="108" w:type="dxa"/>
          </w:tblCellMar>
        </w:tblPrEx>
        <w:trPr>
          <w:trHeight w:val="588" w:hRule="atLeast"/>
        </w:trPr>
        <w:tc>
          <w:tcPr>
            <w:tcW w:w="16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职业能力课程</w:t>
            </w:r>
          </w:p>
        </w:tc>
        <w:tc>
          <w:tcPr>
            <w:tcW w:w="16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专业（群）平台课</w:t>
            </w:r>
          </w:p>
        </w:tc>
        <w:tc>
          <w:tcPr>
            <w:tcW w:w="9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384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190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194</w:t>
            </w:r>
          </w:p>
        </w:tc>
        <w:tc>
          <w:tcPr>
            <w:tcW w:w="2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21</w:t>
            </w:r>
          </w:p>
        </w:tc>
      </w:tr>
      <w:tr>
        <w:tblPrEx>
          <w:tblCellMar>
            <w:top w:w="0" w:type="dxa"/>
            <w:left w:w="108" w:type="dxa"/>
            <w:bottom w:w="0" w:type="dxa"/>
            <w:right w:w="108" w:type="dxa"/>
          </w:tblCellMar>
        </w:tblPrEx>
        <w:trPr>
          <w:trHeight w:val="288" w:hRule="atLeast"/>
        </w:trPr>
        <w:tc>
          <w:tcPr>
            <w:tcW w:w="16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651"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专业</w:t>
            </w:r>
          </w:p>
        </w:tc>
        <w:tc>
          <w:tcPr>
            <w:tcW w:w="9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1218</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396</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822</w:t>
            </w:r>
          </w:p>
        </w:tc>
        <w:tc>
          <w:tcPr>
            <w:tcW w:w="26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61</w:t>
            </w:r>
          </w:p>
        </w:tc>
      </w:tr>
      <w:tr>
        <w:tblPrEx>
          <w:tblCellMar>
            <w:top w:w="0" w:type="dxa"/>
            <w:left w:w="108" w:type="dxa"/>
            <w:bottom w:w="0" w:type="dxa"/>
            <w:right w:w="108" w:type="dxa"/>
          </w:tblCellMar>
        </w:tblPrEx>
        <w:trPr>
          <w:trHeight w:val="300" w:hRule="atLeast"/>
        </w:trPr>
        <w:tc>
          <w:tcPr>
            <w:tcW w:w="16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6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必修课程</w:t>
            </w:r>
          </w:p>
        </w:tc>
        <w:tc>
          <w:tcPr>
            <w:tcW w:w="9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26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r>
      <w:tr>
        <w:tblPrEx>
          <w:tblCellMar>
            <w:top w:w="0" w:type="dxa"/>
            <w:left w:w="108" w:type="dxa"/>
            <w:bottom w:w="0" w:type="dxa"/>
            <w:right w:w="108" w:type="dxa"/>
          </w:tblCellMar>
        </w:tblPrEx>
        <w:trPr>
          <w:trHeight w:val="288" w:hRule="atLeast"/>
        </w:trPr>
        <w:tc>
          <w:tcPr>
            <w:tcW w:w="160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职业</w:t>
            </w:r>
          </w:p>
        </w:tc>
        <w:tc>
          <w:tcPr>
            <w:tcW w:w="1651"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专业</w:t>
            </w:r>
          </w:p>
        </w:tc>
        <w:tc>
          <w:tcPr>
            <w:tcW w:w="94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162</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90</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72</w:t>
            </w:r>
          </w:p>
        </w:tc>
        <w:tc>
          <w:tcPr>
            <w:tcW w:w="26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9</w:t>
            </w:r>
          </w:p>
        </w:tc>
      </w:tr>
      <w:tr>
        <w:tblPrEx>
          <w:tblCellMar>
            <w:top w:w="0" w:type="dxa"/>
            <w:left w:w="108" w:type="dxa"/>
            <w:bottom w:w="0" w:type="dxa"/>
            <w:right w:w="108" w:type="dxa"/>
          </w:tblCellMar>
        </w:tblPrEx>
        <w:trPr>
          <w:trHeight w:val="300" w:hRule="atLeast"/>
        </w:trPr>
        <w:tc>
          <w:tcPr>
            <w:tcW w:w="16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拓展课程</w:t>
            </w:r>
          </w:p>
        </w:tc>
        <w:tc>
          <w:tcPr>
            <w:tcW w:w="16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选修课</w:t>
            </w:r>
          </w:p>
        </w:tc>
        <w:tc>
          <w:tcPr>
            <w:tcW w:w="9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c>
          <w:tcPr>
            <w:tcW w:w="264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rPr>
            </w:pPr>
          </w:p>
        </w:tc>
      </w:tr>
      <w:tr>
        <w:tblPrEx>
          <w:tblCellMar>
            <w:top w:w="0" w:type="dxa"/>
            <w:left w:w="108" w:type="dxa"/>
            <w:bottom w:w="0" w:type="dxa"/>
            <w:right w:w="108" w:type="dxa"/>
          </w:tblCellMar>
        </w:tblPrEx>
        <w:trPr>
          <w:trHeight w:val="300" w:hRule="atLeast"/>
        </w:trPr>
        <w:tc>
          <w:tcPr>
            <w:tcW w:w="3251"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合计</w:t>
            </w:r>
          </w:p>
        </w:tc>
        <w:tc>
          <w:tcPr>
            <w:tcW w:w="9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2666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1240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1426</w:t>
            </w:r>
          </w:p>
        </w:tc>
        <w:tc>
          <w:tcPr>
            <w:tcW w:w="2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149</w:t>
            </w:r>
          </w:p>
        </w:tc>
      </w:tr>
      <w:tr>
        <w:tblPrEx>
          <w:tblCellMar>
            <w:top w:w="0" w:type="dxa"/>
            <w:left w:w="108" w:type="dxa"/>
            <w:bottom w:w="0" w:type="dxa"/>
            <w:right w:w="108" w:type="dxa"/>
          </w:tblCellMar>
        </w:tblPrEx>
        <w:trPr>
          <w:trHeight w:val="300" w:hRule="atLeast"/>
        </w:trPr>
        <w:tc>
          <w:tcPr>
            <w:tcW w:w="3251"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理论学时占比</w:t>
            </w:r>
          </w:p>
        </w:tc>
        <w:tc>
          <w:tcPr>
            <w:tcW w:w="9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46.51%</w:t>
            </w:r>
          </w:p>
        </w:tc>
        <w:tc>
          <w:tcPr>
            <w:tcW w:w="20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实践学时占比</w:t>
            </w:r>
          </w:p>
        </w:tc>
        <w:tc>
          <w:tcPr>
            <w:tcW w:w="2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rPr>
            </w:pPr>
            <w:r>
              <w:rPr>
                <w:rFonts w:hint="eastAsia" w:ascii="宋体" w:hAnsi="宋体" w:cs="宋体"/>
                <w:color w:val="auto"/>
                <w:kern w:val="0"/>
              </w:rPr>
              <w:t>53.49%</w:t>
            </w:r>
          </w:p>
        </w:tc>
      </w:tr>
    </w:tbl>
    <w:p>
      <w:pPr>
        <w:spacing w:line="360" w:lineRule="auto"/>
        <w:jc w:val="center"/>
        <w:rPr>
          <w:rFonts w:ascii="宋体" w:hAnsi="宋体" w:cs="宋体"/>
          <w:b/>
          <w:bCs/>
          <w:color w:val="auto"/>
          <w:kern w:val="0"/>
          <w:sz w:val="24"/>
          <w:szCs w:val="24"/>
        </w:rPr>
      </w:pP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十、实施保障</w:t>
      </w:r>
    </w:p>
    <w:p>
      <w:pPr>
        <w:spacing w:line="360" w:lineRule="auto"/>
        <w:ind w:firstLine="482" w:firstLineChars="200"/>
        <w:rPr>
          <w:rFonts w:ascii="宋体" w:hAnsi="宋体"/>
          <w:b/>
          <w:color w:val="auto"/>
          <w:sz w:val="24"/>
        </w:rPr>
      </w:pPr>
      <w:r>
        <w:rPr>
          <w:rFonts w:hint="eastAsia" w:ascii="宋体" w:hAnsi="宋体"/>
          <w:b/>
          <w:color w:val="auto"/>
          <w:sz w:val="24"/>
        </w:rPr>
        <w:t>(一)师资队伍</w:t>
      </w:r>
    </w:p>
    <w:p>
      <w:pPr>
        <w:spacing w:line="360" w:lineRule="auto"/>
        <w:ind w:firstLine="435"/>
        <w:rPr>
          <w:rFonts w:ascii="宋体"/>
          <w:color w:val="auto"/>
          <w:sz w:val="24"/>
          <w:szCs w:val="24"/>
        </w:rPr>
      </w:pPr>
      <w:r>
        <w:rPr>
          <w:rFonts w:ascii="宋体" w:hAnsi="宋体"/>
          <w:color w:val="auto"/>
          <w:sz w:val="24"/>
          <w:szCs w:val="24"/>
        </w:rPr>
        <w:t>1</w:t>
      </w:r>
      <w:r>
        <w:rPr>
          <w:rFonts w:hint="eastAsia" w:ascii="宋体" w:hAnsi="宋体"/>
          <w:color w:val="auto"/>
          <w:sz w:val="24"/>
          <w:szCs w:val="24"/>
        </w:rPr>
        <w:t>、队伍结构</w:t>
      </w:r>
    </w:p>
    <w:p>
      <w:pPr>
        <w:spacing w:line="360" w:lineRule="auto"/>
        <w:ind w:firstLine="435"/>
        <w:rPr>
          <w:rFonts w:ascii="宋体"/>
          <w:color w:val="auto"/>
          <w:sz w:val="24"/>
          <w:szCs w:val="24"/>
        </w:rPr>
      </w:pPr>
      <w:r>
        <w:rPr>
          <w:rFonts w:hint="eastAsia" w:ascii="宋体" w:hAnsi="宋体"/>
          <w:color w:val="auto"/>
          <w:sz w:val="24"/>
          <w:szCs w:val="24"/>
        </w:rPr>
        <w:t>学生数与本专业专任教师数比例不高于</w:t>
      </w: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，双师素质教师占专业教师比例87</w:t>
      </w:r>
      <w:r>
        <w:rPr>
          <w:rFonts w:ascii="宋体" w:hAnsi="宋体"/>
          <w:color w:val="auto"/>
          <w:sz w:val="24"/>
          <w:szCs w:val="24"/>
        </w:rPr>
        <w:t>%</w:t>
      </w:r>
      <w:r>
        <w:rPr>
          <w:rFonts w:hint="eastAsia" w:ascii="宋体" w:hAnsi="宋体"/>
          <w:color w:val="auto"/>
          <w:sz w:val="24"/>
          <w:szCs w:val="24"/>
        </w:rPr>
        <w:t>，研究生学历（或硕士以上学位）</w:t>
      </w:r>
      <w:r>
        <w:rPr>
          <w:rFonts w:ascii="宋体" w:hAnsi="宋体"/>
          <w:color w:val="auto"/>
          <w:sz w:val="24"/>
          <w:szCs w:val="24"/>
        </w:rPr>
        <w:t>82%</w:t>
      </w:r>
      <w:r>
        <w:rPr>
          <w:rFonts w:hint="eastAsia" w:ascii="宋体" w:hAnsi="宋体"/>
          <w:color w:val="auto"/>
          <w:sz w:val="24"/>
          <w:szCs w:val="24"/>
        </w:rPr>
        <w:t>，高级职称</w:t>
      </w:r>
      <w:r>
        <w:rPr>
          <w:rFonts w:ascii="宋体" w:hAnsi="宋体"/>
          <w:color w:val="auto"/>
          <w:sz w:val="24"/>
          <w:szCs w:val="24"/>
        </w:rPr>
        <w:t>46%</w:t>
      </w:r>
      <w:r>
        <w:rPr>
          <w:rFonts w:hint="eastAsia" w:ascii="宋体" w:hAnsi="宋体"/>
          <w:color w:val="auto"/>
          <w:sz w:val="24"/>
          <w:szCs w:val="24"/>
        </w:rPr>
        <w:t>；获得与本专业相关的高级工职业资格</w:t>
      </w:r>
      <w:r>
        <w:rPr>
          <w:rFonts w:ascii="宋体" w:hAnsi="宋体"/>
          <w:color w:val="auto"/>
          <w:sz w:val="24"/>
          <w:szCs w:val="24"/>
        </w:rPr>
        <w:t>95%</w:t>
      </w:r>
      <w:r>
        <w:rPr>
          <w:rFonts w:hint="eastAsia" w:ascii="宋体" w:hAnsi="宋体"/>
          <w:color w:val="auto"/>
          <w:sz w:val="24"/>
          <w:szCs w:val="24"/>
        </w:rPr>
        <w:t>，技师以上职业资格或非教师系列专业技术中级以上职称</w:t>
      </w:r>
      <w:r>
        <w:rPr>
          <w:rFonts w:ascii="宋体" w:hAnsi="宋体"/>
          <w:color w:val="auto"/>
          <w:sz w:val="24"/>
          <w:szCs w:val="24"/>
        </w:rPr>
        <w:t>95%</w:t>
      </w:r>
      <w:r>
        <w:rPr>
          <w:rFonts w:hint="eastAsia" w:ascii="宋体" w:hAnsi="宋体"/>
          <w:color w:val="auto"/>
          <w:sz w:val="24"/>
          <w:szCs w:val="24"/>
        </w:rPr>
        <w:t>以上。每年</w:t>
      </w:r>
      <w:r>
        <w:rPr>
          <w:rFonts w:ascii="宋体" w:hAnsi="宋体"/>
          <w:color w:val="auto"/>
          <w:sz w:val="24"/>
          <w:szCs w:val="24"/>
        </w:rPr>
        <w:t>25%</w:t>
      </w:r>
      <w:r>
        <w:rPr>
          <w:rFonts w:hint="eastAsia" w:ascii="宋体" w:hAnsi="宋体"/>
          <w:color w:val="auto"/>
          <w:sz w:val="24"/>
          <w:szCs w:val="24"/>
        </w:rPr>
        <w:t>以上专任专业教师参加省、市级以上培训、进修。</w:t>
      </w:r>
    </w:p>
    <w:p>
      <w:pPr>
        <w:spacing w:line="360" w:lineRule="auto"/>
        <w:ind w:firstLine="435"/>
        <w:rPr>
          <w:rFonts w:ascii="宋体"/>
          <w:color w:val="auto"/>
          <w:sz w:val="24"/>
          <w:szCs w:val="24"/>
        </w:rPr>
      </w:pPr>
      <w:r>
        <w:rPr>
          <w:rFonts w:ascii="宋体" w:hAnsi="宋体"/>
          <w:color w:val="auto"/>
          <w:sz w:val="24"/>
          <w:szCs w:val="24"/>
        </w:rPr>
        <w:t>2</w:t>
      </w:r>
      <w:r>
        <w:rPr>
          <w:rFonts w:hint="eastAsia" w:ascii="宋体" w:hAnsi="宋体"/>
          <w:color w:val="auto"/>
          <w:sz w:val="24"/>
          <w:szCs w:val="24"/>
        </w:rPr>
        <w:t>、专任教师</w:t>
      </w:r>
    </w:p>
    <w:p>
      <w:pPr>
        <w:spacing w:line="360" w:lineRule="auto"/>
        <w:ind w:firstLine="435"/>
        <w:rPr>
          <w:rFonts w:ascii="宋体"/>
          <w:color w:val="auto"/>
          <w:sz w:val="24"/>
          <w:szCs w:val="24"/>
        </w:rPr>
      </w:pPr>
      <w:r>
        <w:rPr>
          <w:rFonts w:hint="eastAsia" w:ascii="宋体" w:hAnsi="宋体"/>
          <w:color w:val="auto"/>
          <w:sz w:val="24"/>
          <w:szCs w:val="24"/>
        </w:rPr>
        <w:t>专任教师应具有高校教师资格和本专业领域相关证书；有理想信念、有道德情操、有扎实学识、有仁爱之心；具有机械电子工程等相关专业本科及以上学历；具有扎实的本专业相关理论功底和实践能力；具有较强信息化教学能力，能够开展课程教学改革和科学研究；应掌握机电技术应用生产项目的技术设计、组织管理、实施、质量监控等工作流程；协助专业带头人制定专业标准、参与课程体系改革；主持或参与专业核心技能课程建设。</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）具有良好的思想政治素质和职业道德，具备认真履行教师岗位职责的能力和水平，遵守教师职业道德规范。</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）具有机电类专业本科以上及以上学历，具备理实一体化和信息化教学的基本能力和继续学习能力。</w:t>
      </w:r>
    </w:p>
    <w:p>
      <w:pPr>
        <w:spacing w:line="360" w:lineRule="auto"/>
        <w:ind w:firstLine="43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）青年教师应经过教师岗前培训，并在三年内取得与本专业相关的高级职业资格或中级技术职称；每两年到企业实践不少于</w:t>
      </w:r>
      <w:r>
        <w:rPr>
          <w:rFonts w:ascii="宋体" w:hAnsi="宋体"/>
          <w:color w:val="auto"/>
          <w:sz w:val="24"/>
          <w:szCs w:val="24"/>
        </w:rPr>
        <w:t>2</w:t>
      </w:r>
      <w:r>
        <w:rPr>
          <w:rFonts w:hint="eastAsia" w:ascii="宋体" w:hAnsi="宋体"/>
          <w:color w:val="auto"/>
          <w:sz w:val="24"/>
          <w:szCs w:val="24"/>
        </w:rPr>
        <w:t>个月。</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）专任专业教师参加教育部培训基地组织的基于工作过程的项目课程开发培训，参与专业核心课程的开发工作。</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）专任专业教师参加教师讲课比赛，提高教学水平。</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）专任专业教师协助专业带头人参与专业建设与核心课程建设，编制教学文件。</w:t>
      </w:r>
    </w:p>
    <w:p>
      <w:pPr>
        <w:spacing w:line="360" w:lineRule="auto"/>
        <w:ind w:firstLine="435"/>
        <w:rPr>
          <w:rFonts w:ascii="宋体"/>
          <w:color w:val="auto"/>
          <w:sz w:val="24"/>
          <w:szCs w:val="24"/>
        </w:rPr>
      </w:pPr>
      <w:r>
        <w:rPr>
          <w:rFonts w:ascii="宋体" w:hAnsi="宋体"/>
          <w:color w:val="auto"/>
          <w:sz w:val="24"/>
          <w:szCs w:val="24"/>
        </w:rPr>
        <w:t>3</w:t>
      </w:r>
      <w:r>
        <w:rPr>
          <w:rFonts w:hint="eastAsia" w:ascii="宋体" w:hAnsi="宋体"/>
          <w:color w:val="auto"/>
          <w:sz w:val="24"/>
          <w:szCs w:val="24"/>
        </w:rPr>
        <w:t>、专业负责人</w:t>
      </w:r>
    </w:p>
    <w:p>
      <w:pPr>
        <w:spacing w:line="360" w:lineRule="auto"/>
        <w:ind w:firstLine="435"/>
        <w:rPr>
          <w:rFonts w:ascii="宋体"/>
          <w:color w:val="auto"/>
          <w:sz w:val="24"/>
          <w:szCs w:val="24"/>
        </w:rPr>
      </w:pPr>
      <w:r>
        <w:rPr>
          <w:rFonts w:hint="eastAsia" w:ascii="宋体" w:hAnsi="宋体"/>
          <w:color w:val="auto"/>
          <w:sz w:val="24"/>
          <w:szCs w:val="24"/>
        </w:rPr>
        <w:t>专业负责人原则上应具有副高及以上职称，能够较好地把握国内外机电一体化行业、专业发展，能广泛联系行业企业，了解行业企业对本专业人才的需求实际，教学设计、专业研究能力强，组织开展教科研工作能力强，在本区域或本领域具有一定的专业影响力。</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）组织专业带头人参加教育部培训基地组织的基于工作过程的项目课程开发培训，了解高职教育课程开发的现状与发展前景，更好地指导专业课程改革。</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）组织专业带头人参加高职机电一体化技术专业指导委员会研讨会，了解国内外机电技术的发展动态，跟踪机电一体化应用的前沿技术。</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利用假期到相关企业进行专业调研，了解生产一线的新技术、新设备应用情况；回访用人单位和毕业生，征求他们对专业教学的意见和建议，以便更好地指导专业建设，更新教学内容，提高毕业生的工作适应能力。</w:t>
      </w:r>
    </w:p>
    <w:p>
      <w:pPr>
        <w:spacing w:line="360" w:lineRule="auto"/>
        <w:ind w:firstLine="435"/>
        <w:rPr>
          <w:rFonts w:ascii="宋体"/>
          <w:color w:val="auto"/>
          <w:sz w:val="24"/>
          <w:szCs w:val="24"/>
        </w:rPr>
      </w:pPr>
      <w:r>
        <w:rPr>
          <w:rFonts w:ascii="宋体" w:hAnsi="宋体"/>
          <w:color w:val="auto"/>
          <w:sz w:val="24"/>
          <w:szCs w:val="24"/>
        </w:rPr>
        <w:t>4</w:t>
      </w:r>
      <w:r>
        <w:rPr>
          <w:rFonts w:hint="eastAsia" w:ascii="宋体" w:hAnsi="宋体"/>
          <w:color w:val="auto"/>
          <w:sz w:val="24"/>
          <w:szCs w:val="24"/>
        </w:rPr>
        <w:t>、兼职教师</w:t>
      </w:r>
    </w:p>
    <w:p>
      <w:pPr>
        <w:spacing w:line="360" w:lineRule="auto"/>
        <w:ind w:firstLine="435"/>
        <w:rPr>
          <w:rFonts w:ascii="宋体"/>
          <w:color w:val="auto"/>
          <w:sz w:val="24"/>
          <w:szCs w:val="24"/>
        </w:rPr>
      </w:pPr>
      <w:r>
        <w:rPr>
          <w:rFonts w:hint="eastAsia" w:ascii="宋体" w:hAnsi="宋体"/>
          <w:color w:val="auto"/>
          <w:sz w:val="24"/>
          <w:szCs w:val="24"/>
        </w:rPr>
        <w:t>兼职教师主要从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需经学校组织的教学方法培训，每学期承担不少于</w:t>
      </w:r>
      <w:r>
        <w:rPr>
          <w:rFonts w:ascii="宋体" w:hAnsi="宋体"/>
          <w:color w:val="auto"/>
          <w:sz w:val="24"/>
          <w:szCs w:val="24"/>
        </w:rPr>
        <w:t>30</w:t>
      </w:r>
      <w:r>
        <w:rPr>
          <w:rFonts w:hint="eastAsia" w:ascii="宋体" w:hAnsi="宋体"/>
          <w:color w:val="auto"/>
          <w:sz w:val="24"/>
          <w:szCs w:val="24"/>
        </w:rPr>
        <w:t>学时教学任务。</w:t>
      </w:r>
    </w:p>
    <w:p>
      <w:pPr>
        <w:spacing w:line="360" w:lineRule="auto"/>
        <w:ind w:firstLine="482" w:firstLineChars="200"/>
        <w:rPr>
          <w:rFonts w:ascii="宋体" w:hAnsi="宋体"/>
          <w:b/>
          <w:color w:val="auto"/>
          <w:sz w:val="24"/>
        </w:rPr>
      </w:pPr>
      <w:r>
        <w:rPr>
          <w:rFonts w:hint="eastAsia" w:ascii="宋体" w:hAnsi="宋体"/>
          <w:b/>
          <w:color w:val="auto"/>
          <w:sz w:val="24"/>
        </w:rPr>
        <w:t>（二）教学设施</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对教室,校内、校外实习实训基地等提出有关要求。</w:t>
      </w:r>
    </w:p>
    <w:p>
      <w:pPr>
        <w:spacing w:line="360" w:lineRule="auto"/>
        <w:ind w:firstLine="435"/>
        <w:jc w:val="center"/>
        <w:rPr>
          <w:rFonts w:ascii="宋体" w:cs="宋体"/>
          <w:color w:val="auto"/>
          <w:kern w:val="0"/>
          <w:sz w:val="24"/>
          <w:szCs w:val="24"/>
        </w:rPr>
      </w:pPr>
      <w:r>
        <w:rPr>
          <w:rFonts w:hint="eastAsia" w:ascii="宋体" w:hAnsi="宋体" w:cs="宋体"/>
          <w:color w:val="auto"/>
          <w:kern w:val="0"/>
          <w:sz w:val="24"/>
          <w:szCs w:val="24"/>
        </w:rPr>
        <w:t>校内实践教学场地与功能介绍表</w:t>
      </w:r>
    </w:p>
    <w:tbl>
      <w:tblPr>
        <w:tblStyle w:val="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77"/>
        <w:gridCol w:w="378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color w:val="auto"/>
              </w:rPr>
            </w:pPr>
            <w:r>
              <w:rPr>
                <w:rFonts w:hint="eastAsia" w:ascii="宋体" w:hAnsi="宋体"/>
                <w:color w:val="auto"/>
              </w:rPr>
              <w:t>序号</w:t>
            </w:r>
          </w:p>
        </w:tc>
        <w:tc>
          <w:tcPr>
            <w:tcW w:w="2577" w:type="dxa"/>
            <w:vAlign w:val="center"/>
          </w:tcPr>
          <w:p>
            <w:pPr>
              <w:spacing w:line="320" w:lineRule="exact"/>
              <w:jc w:val="center"/>
              <w:rPr>
                <w:rFonts w:ascii="宋体"/>
                <w:color w:val="auto"/>
              </w:rPr>
            </w:pPr>
            <w:r>
              <w:rPr>
                <w:rFonts w:hint="eastAsia" w:ascii="宋体" w:hAnsi="宋体"/>
                <w:color w:val="auto"/>
              </w:rPr>
              <w:t>实验室、实训基地（中心）的名称</w:t>
            </w:r>
          </w:p>
        </w:tc>
        <w:tc>
          <w:tcPr>
            <w:tcW w:w="3786" w:type="dxa"/>
            <w:vAlign w:val="center"/>
          </w:tcPr>
          <w:p>
            <w:pPr>
              <w:spacing w:line="320" w:lineRule="exact"/>
              <w:jc w:val="center"/>
              <w:rPr>
                <w:rFonts w:ascii="宋体"/>
                <w:color w:val="auto"/>
              </w:rPr>
            </w:pPr>
            <w:r>
              <w:rPr>
                <w:rFonts w:hint="eastAsia" w:ascii="宋体" w:hAnsi="宋体"/>
                <w:color w:val="auto"/>
              </w:rPr>
              <w:t>完成的实践教学内容</w:t>
            </w:r>
          </w:p>
        </w:tc>
        <w:tc>
          <w:tcPr>
            <w:tcW w:w="1573" w:type="dxa"/>
            <w:vAlign w:val="center"/>
          </w:tcPr>
          <w:p>
            <w:pPr>
              <w:spacing w:line="320" w:lineRule="exact"/>
              <w:jc w:val="center"/>
              <w:rPr>
                <w:rFonts w:asci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钳工实训室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钳加工设备的操作；常用工具、量具、刀具的使用；钳加工基本技能训练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2</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机械加工实训室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典型机械加工设备的认知；机械加工设备的操作；典型机械零件的加工；常用的工具、量具、刀具、夹具的使用；在线监测技术训练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3</w:t>
            </w:r>
          </w:p>
        </w:tc>
        <w:tc>
          <w:tcPr>
            <w:tcW w:w="2577" w:type="dxa"/>
            <w:vAlign w:val="center"/>
          </w:tcPr>
          <w:p>
            <w:pPr>
              <w:widowControl/>
              <w:snapToGrid w:val="0"/>
              <w:spacing w:line="240" w:lineRule="atLeast"/>
              <w:rPr>
                <w:rFonts w:ascii="宋体" w:hAnsi="宋体"/>
                <w:bCs/>
                <w:color w:val="auto"/>
                <w:kern w:val="0"/>
              </w:rPr>
            </w:pPr>
            <w:r>
              <w:rPr>
                <w:rFonts w:hint="eastAsia" w:ascii="宋体" w:hAnsi="宋体"/>
                <w:bCs/>
                <w:color w:val="auto"/>
                <w:kern w:val="0"/>
              </w:rPr>
              <w:t>数控技术实训室</w:t>
            </w:r>
          </w:p>
        </w:tc>
        <w:tc>
          <w:tcPr>
            <w:tcW w:w="3786" w:type="dxa"/>
            <w:vAlign w:val="center"/>
          </w:tcPr>
          <w:p>
            <w:pPr>
              <w:widowControl/>
              <w:snapToGrid w:val="0"/>
              <w:spacing w:line="240" w:lineRule="atLeast"/>
              <w:rPr>
                <w:rFonts w:ascii="宋体" w:hAnsi="宋体"/>
                <w:bCs/>
                <w:color w:val="auto"/>
                <w:kern w:val="0"/>
              </w:rPr>
            </w:pPr>
            <w:r>
              <w:rPr>
                <w:rFonts w:hint="eastAsia" w:ascii="宋体" w:hAnsi="宋体"/>
                <w:bCs/>
                <w:color w:val="auto"/>
                <w:kern w:val="0"/>
              </w:rPr>
              <w:t>典型数控加工设备的认知；数控加工设备的操作；典型机械零件的加工；常用的工具、量具、刀具、夹具的使用；在线监测技术训练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4</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电工电子实验室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电工电子仪表的使用；电工电子元件的认知；电工电子基础技能训练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5</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机械测绘实训室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通用机电产品结构的认知；零件的测量技术；计算机绘图技能训练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6</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液压与气动实训室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液压和气动元件的认知；液压和气动系统的安装、调试、维护及故障排除</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7</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机械拆装实训室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典型机械零部件的认知；常用机械传动机构的认知；机械拆装工具的使用；机械拆装技能训练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8</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传感检测实训室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常用传感器的认知；自动检测技术认知；常用传感器的使用和装调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9</w:t>
            </w:r>
          </w:p>
        </w:tc>
        <w:tc>
          <w:tcPr>
            <w:tcW w:w="2577" w:type="dxa"/>
            <w:vAlign w:val="center"/>
          </w:tcPr>
          <w:p>
            <w:pPr>
              <w:snapToGrid w:val="0"/>
              <w:spacing w:line="240" w:lineRule="atLeast"/>
              <w:rPr>
                <w:rFonts w:ascii="宋体"/>
                <w:bCs/>
                <w:color w:val="auto"/>
                <w:kern w:val="0"/>
              </w:rPr>
            </w:pPr>
            <w:r>
              <w:rPr>
                <w:rFonts w:hint="eastAsia" w:ascii="宋体" w:hAnsi="宋体"/>
                <w:bCs/>
                <w:color w:val="auto"/>
                <w:kern w:val="0"/>
              </w:rPr>
              <w:t>电气</w:t>
            </w:r>
            <w:r>
              <w:rPr>
                <w:rFonts w:ascii="宋体" w:hAnsi="宋体"/>
                <w:bCs/>
                <w:color w:val="auto"/>
                <w:kern w:val="0"/>
              </w:rPr>
              <w:t>CAD</w:t>
            </w:r>
            <w:r>
              <w:rPr>
                <w:rFonts w:hint="eastAsia" w:ascii="宋体" w:hAnsi="宋体"/>
                <w:bCs/>
                <w:color w:val="auto"/>
                <w:kern w:val="0"/>
              </w:rPr>
              <w:t>或机械</w:t>
            </w:r>
            <w:r>
              <w:rPr>
                <w:rFonts w:ascii="宋体" w:hAnsi="宋体"/>
                <w:bCs/>
                <w:color w:val="auto"/>
                <w:kern w:val="0"/>
              </w:rPr>
              <w:t>CAD/CAM</w:t>
            </w:r>
            <w:r>
              <w:rPr>
                <w:rFonts w:hint="eastAsia" w:ascii="宋体" w:hAnsi="宋体"/>
                <w:bCs/>
                <w:color w:val="auto"/>
                <w:kern w:val="0"/>
              </w:rPr>
              <w:t>实训室</w:t>
            </w:r>
          </w:p>
        </w:tc>
        <w:tc>
          <w:tcPr>
            <w:tcW w:w="3786" w:type="dxa"/>
            <w:vAlign w:val="center"/>
          </w:tcPr>
          <w:p>
            <w:pPr>
              <w:snapToGrid w:val="0"/>
              <w:spacing w:line="240" w:lineRule="atLeast"/>
              <w:rPr>
                <w:rFonts w:ascii="宋体"/>
                <w:bCs/>
                <w:color w:val="auto"/>
                <w:kern w:val="0"/>
              </w:rPr>
            </w:pPr>
            <w:r>
              <w:rPr>
                <w:rFonts w:hint="eastAsia" w:ascii="宋体" w:hAnsi="宋体"/>
                <w:bCs/>
                <w:color w:val="auto"/>
                <w:kern w:val="0"/>
              </w:rPr>
              <w:t>典型机械</w:t>
            </w:r>
            <w:r>
              <w:rPr>
                <w:rFonts w:ascii="宋体" w:hAnsi="宋体"/>
                <w:bCs/>
                <w:color w:val="auto"/>
                <w:kern w:val="0"/>
              </w:rPr>
              <w:t>CAD/CAM</w:t>
            </w:r>
            <w:r>
              <w:rPr>
                <w:rFonts w:hint="eastAsia" w:ascii="宋体" w:hAnsi="宋体"/>
                <w:bCs/>
                <w:color w:val="auto"/>
                <w:kern w:val="0"/>
              </w:rPr>
              <w:t>技术训练和电气</w:t>
            </w:r>
            <w:r>
              <w:rPr>
                <w:rFonts w:ascii="宋体" w:hAnsi="宋体"/>
                <w:bCs/>
                <w:color w:val="auto"/>
                <w:kern w:val="0"/>
              </w:rPr>
              <w:t>CAD</w:t>
            </w:r>
            <w:r>
              <w:rPr>
                <w:rFonts w:hint="eastAsia" w:ascii="宋体" w:hAnsi="宋体"/>
                <w:bCs/>
                <w:color w:val="auto"/>
                <w:kern w:val="0"/>
              </w:rPr>
              <w:t>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10</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电机控制与调速控制实训室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常用电机认知；通用变频器的使用；电气控制和调速技术训练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11</w:t>
            </w:r>
          </w:p>
        </w:tc>
        <w:tc>
          <w:tcPr>
            <w:tcW w:w="2577" w:type="dxa"/>
            <w:vAlign w:val="center"/>
          </w:tcPr>
          <w:p>
            <w:pPr>
              <w:widowControl/>
              <w:snapToGrid w:val="0"/>
              <w:spacing w:line="240" w:lineRule="atLeast"/>
              <w:rPr>
                <w:rFonts w:ascii="宋体"/>
                <w:bCs/>
                <w:color w:val="auto"/>
                <w:kern w:val="0"/>
              </w:rPr>
            </w:pPr>
            <w:r>
              <w:rPr>
                <w:rFonts w:ascii="宋体" w:hAnsi="宋体"/>
                <w:bCs/>
                <w:color w:val="auto"/>
                <w:kern w:val="0"/>
              </w:rPr>
              <w:t>PLC</w:t>
            </w:r>
            <w:r>
              <w:rPr>
                <w:rFonts w:hint="eastAsia" w:ascii="宋体" w:hAnsi="宋体"/>
                <w:bCs/>
                <w:color w:val="auto"/>
                <w:kern w:val="0"/>
              </w:rPr>
              <w:t>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可编程控制器的认识；可编程控制器编程软件应用及编程技术训练，</w:t>
            </w:r>
            <w:r>
              <w:rPr>
                <w:rFonts w:ascii="宋体" w:hAnsi="宋体"/>
                <w:bCs/>
                <w:color w:val="auto"/>
                <w:kern w:val="0"/>
              </w:rPr>
              <w:t>PLC</w:t>
            </w:r>
            <w:r>
              <w:rPr>
                <w:rFonts w:hint="eastAsia" w:ascii="宋体" w:hAnsi="宋体"/>
                <w:bCs/>
                <w:color w:val="auto"/>
                <w:kern w:val="0"/>
              </w:rPr>
              <w:t>控制系统的电气安装、调试技术训练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12</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电工技术实训室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安全用电技术训练；常用电工仪表的选用；电工工具的使用；低压电气的认知；电气控制线路的安装、调试；电气控制系统的故障分析；电工技能训练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13</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电子技术实训室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电子仪表的使用；焊接技术训练；电子产品的制作</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14</w:t>
            </w:r>
          </w:p>
        </w:tc>
        <w:tc>
          <w:tcPr>
            <w:tcW w:w="2577" w:type="dxa"/>
            <w:vAlign w:val="center"/>
          </w:tcPr>
          <w:p>
            <w:pPr>
              <w:snapToGrid w:val="0"/>
              <w:spacing w:line="240" w:lineRule="atLeast"/>
              <w:rPr>
                <w:rFonts w:ascii="宋体"/>
                <w:bCs/>
                <w:color w:val="auto"/>
                <w:kern w:val="0"/>
              </w:rPr>
            </w:pPr>
            <w:r>
              <w:rPr>
                <w:rFonts w:hint="eastAsia" w:ascii="宋体" w:hAnsi="宋体"/>
                <w:bCs/>
                <w:color w:val="auto"/>
                <w:kern w:val="0"/>
              </w:rPr>
              <w:t>单片机实验（实训）室</w:t>
            </w:r>
          </w:p>
        </w:tc>
        <w:tc>
          <w:tcPr>
            <w:tcW w:w="3786" w:type="dxa"/>
            <w:vAlign w:val="center"/>
          </w:tcPr>
          <w:p>
            <w:pPr>
              <w:snapToGrid w:val="0"/>
              <w:spacing w:line="240" w:lineRule="atLeast"/>
              <w:rPr>
                <w:rFonts w:ascii="宋体"/>
                <w:bCs/>
                <w:color w:val="auto"/>
                <w:kern w:val="0"/>
              </w:rPr>
            </w:pPr>
            <w:r>
              <w:rPr>
                <w:rFonts w:hint="eastAsia" w:ascii="宋体" w:hAnsi="宋体"/>
                <w:bCs/>
                <w:color w:val="auto"/>
                <w:kern w:val="0"/>
              </w:rPr>
              <w:t>单片机的认知；单片机的编程及软件使用；单片机控制系统的装调技术训练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15</w:t>
            </w:r>
          </w:p>
        </w:tc>
        <w:tc>
          <w:tcPr>
            <w:tcW w:w="2577" w:type="dxa"/>
            <w:vAlign w:val="center"/>
          </w:tcPr>
          <w:p>
            <w:pPr>
              <w:widowControl/>
              <w:snapToGrid w:val="0"/>
              <w:spacing w:line="240" w:lineRule="atLeast"/>
              <w:rPr>
                <w:rFonts w:ascii="宋体"/>
                <w:bCs/>
                <w:color w:val="auto"/>
                <w:kern w:val="0"/>
              </w:rPr>
            </w:pPr>
            <w:r>
              <w:rPr>
                <w:rFonts w:hint="eastAsia" w:ascii="宋体" w:hAnsi="宋体"/>
                <w:bCs/>
                <w:color w:val="auto"/>
                <w:kern w:val="0"/>
              </w:rPr>
              <w:t>机电设备装调综合实训室</w:t>
            </w:r>
          </w:p>
        </w:tc>
        <w:tc>
          <w:tcPr>
            <w:tcW w:w="3786" w:type="dxa"/>
            <w:vAlign w:val="center"/>
          </w:tcPr>
          <w:p>
            <w:pPr>
              <w:widowControl/>
              <w:snapToGrid w:val="0"/>
              <w:spacing w:line="240" w:lineRule="atLeast"/>
              <w:rPr>
                <w:rFonts w:ascii="宋体"/>
                <w:bCs/>
                <w:color w:val="auto"/>
                <w:kern w:val="0"/>
              </w:rPr>
            </w:pPr>
            <w:r>
              <w:rPr>
                <w:rFonts w:hint="eastAsia" w:ascii="宋体" w:hAnsi="宋体"/>
                <w:bCs/>
                <w:color w:val="auto"/>
                <w:kern w:val="0"/>
              </w:rPr>
              <w:t>机电设备安装、调试、维护和维修综合技术训练</w:t>
            </w:r>
          </w:p>
        </w:tc>
        <w:tc>
          <w:tcPr>
            <w:tcW w:w="1573"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hint="eastAsia" w:ascii="宋体" w:hAnsi="宋体"/>
                <w:color w:val="auto"/>
              </w:rPr>
              <w:t>16</w:t>
            </w:r>
          </w:p>
        </w:tc>
        <w:tc>
          <w:tcPr>
            <w:tcW w:w="2577" w:type="dxa"/>
            <w:vAlign w:val="center"/>
          </w:tcPr>
          <w:p>
            <w:pPr>
              <w:widowControl/>
              <w:snapToGrid w:val="0"/>
              <w:spacing w:line="360" w:lineRule="exact"/>
              <w:jc w:val="left"/>
              <w:rPr>
                <w:rFonts w:ascii="宋体"/>
                <w:bCs/>
                <w:color w:val="auto"/>
                <w:kern w:val="0"/>
              </w:rPr>
            </w:pPr>
            <w:r>
              <w:rPr>
                <w:rFonts w:hint="eastAsia" w:ascii="宋体" w:hAnsi="宋体"/>
                <w:bCs/>
                <w:color w:val="auto"/>
                <w:kern w:val="0"/>
              </w:rPr>
              <w:t>工业机器人实训基地</w:t>
            </w:r>
          </w:p>
        </w:tc>
        <w:tc>
          <w:tcPr>
            <w:tcW w:w="3786" w:type="dxa"/>
            <w:vAlign w:val="center"/>
          </w:tcPr>
          <w:p>
            <w:pPr>
              <w:widowControl/>
              <w:snapToGrid w:val="0"/>
              <w:spacing w:line="360" w:lineRule="exact"/>
              <w:rPr>
                <w:rFonts w:ascii="宋体"/>
                <w:bCs/>
                <w:color w:val="auto"/>
                <w:kern w:val="0"/>
              </w:rPr>
            </w:pPr>
            <w:r>
              <w:rPr>
                <w:rFonts w:hint="eastAsia" w:ascii="宋体" w:hAnsi="宋体"/>
                <w:bCs/>
                <w:color w:val="auto"/>
                <w:kern w:val="0"/>
              </w:rPr>
              <w:t>机器人技术应用</w:t>
            </w:r>
          </w:p>
        </w:tc>
        <w:tc>
          <w:tcPr>
            <w:tcW w:w="1573" w:type="dxa"/>
            <w:vAlign w:val="center"/>
          </w:tcPr>
          <w:p>
            <w:pPr>
              <w:widowControl/>
              <w:snapToGrid w:val="0"/>
              <w:spacing w:line="360" w:lineRule="exact"/>
              <w:rPr>
                <w:rFonts w:ascii="宋体" w:cs="仿宋"/>
                <w:bCs/>
                <w:color w:val="auto"/>
                <w:kern w:val="0"/>
              </w:rPr>
            </w:pPr>
          </w:p>
        </w:tc>
      </w:tr>
    </w:tbl>
    <w:p>
      <w:pPr>
        <w:spacing w:line="360" w:lineRule="auto"/>
        <w:jc w:val="center"/>
        <w:rPr>
          <w:rFonts w:ascii="宋体"/>
          <w:color w:val="auto"/>
        </w:rPr>
      </w:pPr>
      <w:r>
        <w:rPr>
          <w:rFonts w:hint="eastAsia" w:ascii="宋体" w:hAnsi="宋体"/>
          <w:color w:val="auto"/>
        </w:rPr>
        <w:t>校外实践教学基地介绍表</w:t>
      </w:r>
    </w:p>
    <w:tbl>
      <w:tblPr>
        <w:tblStyle w:val="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82"/>
        <w:gridCol w:w="38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hint="eastAsia" w:ascii="宋体" w:hAnsi="宋体"/>
                <w:color w:val="auto"/>
              </w:rPr>
              <w:t>序号</w:t>
            </w:r>
          </w:p>
        </w:tc>
        <w:tc>
          <w:tcPr>
            <w:tcW w:w="2782" w:type="dxa"/>
            <w:vAlign w:val="center"/>
          </w:tcPr>
          <w:p>
            <w:pPr>
              <w:spacing w:line="320" w:lineRule="exact"/>
              <w:jc w:val="center"/>
              <w:rPr>
                <w:rFonts w:ascii="宋体" w:hAnsi="宋体"/>
                <w:color w:val="auto"/>
              </w:rPr>
            </w:pPr>
            <w:r>
              <w:rPr>
                <w:rFonts w:hint="eastAsia" w:ascii="宋体" w:hAnsi="宋体"/>
                <w:color w:val="auto"/>
              </w:rPr>
              <w:t>校外实习基地名称（企业名称）</w:t>
            </w:r>
          </w:p>
        </w:tc>
        <w:tc>
          <w:tcPr>
            <w:tcW w:w="3827" w:type="dxa"/>
            <w:vAlign w:val="center"/>
          </w:tcPr>
          <w:p>
            <w:pPr>
              <w:spacing w:line="320" w:lineRule="exact"/>
              <w:jc w:val="center"/>
              <w:rPr>
                <w:rFonts w:ascii="宋体" w:hAnsi="宋体"/>
                <w:color w:val="auto"/>
              </w:rPr>
            </w:pPr>
            <w:r>
              <w:rPr>
                <w:rFonts w:hint="eastAsia" w:ascii="宋体" w:hAnsi="宋体"/>
                <w:color w:val="auto"/>
              </w:rPr>
              <w:t>完成的实践教学内容</w:t>
            </w:r>
          </w:p>
        </w:tc>
        <w:tc>
          <w:tcPr>
            <w:tcW w:w="1327" w:type="dxa"/>
            <w:vAlign w:val="center"/>
          </w:tcPr>
          <w:p>
            <w:pPr>
              <w:spacing w:line="320" w:lineRule="exact"/>
              <w:jc w:val="center"/>
              <w:rPr>
                <w:rFonts w:asci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320" w:lineRule="exact"/>
              <w:jc w:val="center"/>
              <w:rPr>
                <w:rFonts w:ascii="宋体" w:hAnsi="宋体"/>
                <w:color w:val="auto"/>
              </w:rPr>
            </w:pPr>
            <w:r>
              <w:rPr>
                <w:rFonts w:ascii="宋体" w:hAnsi="宋体"/>
                <w:color w:val="auto"/>
              </w:rPr>
              <w:t>1</w:t>
            </w:r>
          </w:p>
        </w:tc>
        <w:tc>
          <w:tcPr>
            <w:tcW w:w="2782" w:type="dxa"/>
          </w:tcPr>
          <w:p>
            <w:pPr>
              <w:spacing w:line="320" w:lineRule="exact"/>
              <w:rPr>
                <w:rFonts w:ascii="宋体" w:hAnsi="宋体"/>
                <w:color w:val="auto"/>
              </w:rPr>
            </w:pPr>
            <w:r>
              <w:rPr>
                <w:rFonts w:hint="eastAsia" w:ascii="宋体" w:hAnsi="宋体"/>
                <w:color w:val="auto"/>
              </w:rPr>
              <w:t>湖北华声机电有限公司</w:t>
            </w:r>
          </w:p>
        </w:tc>
        <w:tc>
          <w:tcPr>
            <w:tcW w:w="3827" w:type="dxa"/>
          </w:tcPr>
          <w:p>
            <w:pPr>
              <w:spacing w:line="320" w:lineRule="exact"/>
              <w:rPr>
                <w:rFonts w:ascii="宋体" w:hAnsi="宋体"/>
                <w:color w:val="auto"/>
              </w:rPr>
            </w:pPr>
            <w:r>
              <w:rPr>
                <w:rFonts w:hint="eastAsia" w:ascii="宋体" w:hAnsi="宋体"/>
                <w:color w:val="auto"/>
              </w:rPr>
              <w:t>电气控制技术</w:t>
            </w:r>
          </w:p>
        </w:tc>
        <w:tc>
          <w:tcPr>
            <w:tcW w:w="1327" w:type="dxa"/>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2</w:t>
            </w:r>
          </w:p>
        </w:tc>
        <w:tc>
          <w:tcPr>
            <w:tcW w:w="2782" w:type="dxa"/>
            <w:vAlign w:val="center"/>
          </w:tcPr>
          <w:p>
            <w:pPr>
              <w:spacing w:line="320" w:lineRule="exact"/>
              <w:rPr>
                <w:rFonts w:ascii="宋体" w:hAnsi="宋体"/>
                <w:color w:val="auto"/>
              </w:rPr>
            </w:pPr>
            <w:r>
              <w:rPr>
                <w:rFonts w:hint="eastAsia" w:ascii="宋体" w:hAnsi="宋体"/>
                <w:color w:val="auto"/>
              </w:rPr>
              <w:t>咸宁市华锐机电有限公司</w:t>
            </w:r>
          </w:p>
        </w:tc>
        <w:tc>
          <w:tcPr>
            <w:tcW w:w="3827" w:type="dxa"/>
            <w:vAlign w:val="center"/>
          </w:tcPr>
          <w:p>
            <w:pPr>
              <w:spacing w:line="320" w:lineRule="exact"/>
              <w:rPr>
                <w:rFonts w:ascii="宋体" w:hAnsi="宋体"/>
                <w:color w:val="auto"/>
              </w:rPr>
            </w:pPr>
            <w:r>
              <w:rPr>
                <w:rFonts w:hint="eastAsia" w:ascii="宋体" w:hAnsi="宋体"/>
                <w:color w:val="auto"/>
              </w:rPr>
              <w:t>数控技术、</w:t>
            </w:r>
            <w:r>
              <w:rPr>
                <w:rFonts w:ascii="宋体" w:hAnsi="宋体"/>
                <w:color w:val="auto"/>
              </w:rPr>
              <w:t>AUTOCAD</w:t>
            </w:r>
            <w:r>
              <w:rPr>
                <w:rFonts w:hint="eastAsia" w:ascii="宋体" w:hAnsi="宋体"/>
                <w:color w:val="auto"/>
              </w:rPr>
              <w:t>、机械设计基础</w:t>
            </w:r>
          </w:p>
        </w:tc>
        <w:tc>
          <w:tcPr>
            <w:tcW w:w="1327"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3</w:t>
            </w:r>
          </w:p>
        </w:tc>
        <w:tc>
          <w:tcPr>
            <w:tcW w:w="2782" w:type="dxa"/>
            <w:vAlign w:val="center"/>
          </w:tcPr>
          <w:p>
            <w:pPr>
              <w:spacing w:line="320" w:lineRule="exact"/>
              <w:rPr>
                <w:rFonts w:ascii="宋体" w:hAnsi="宋体"/>
                <w:color w:val="auto"/>
              </w:rPr>
            </w:pPr>
            <w:r>
              <w:rPr>
                <w:rFonts w:hint="eastAsia" w:ascii="宋体" w:hAnsi="宋体"/>
                <w:color w:val="auto"/>
              </w:rPr>
              <w:t>湖北锐华高新科技园</w:t>
            </w:r>
          </w:p>
        </w:tc>
        <w:tc>
          <w:tcPr>
            <w:tcW w:w="3827" w:type="dxa"/>
            <w:vAlign w:val="center"/>
          </w:tcPr>
          <w:p>
            <w:pPr>
              <w:spacing w:line="320" w:lineRule="exact"/>
              <w:rPr>
                <w:rFonts w:ascii="宋体" w:hAnsi="宋体"/>
                <w:color w:val="auto"/>
              </w:rPr>
            </w:pPr>
            <w:r>
              <w:rPr>
                <w:rFonts w:hint="eastAsia" w:ascii="宋体" w:hAnsi="宋体"/>
                <w:color w:val="auto"/>
              </w:rPr>
              <w:t>机械制造技术、电子技术</w:t>
            </w:r>
          </w:p>
        </w:tc>
        <w:tc>
          <w:tcPr>
            <w:tcW w:w="1327"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4</w:t>
            </w:r>
          </w:p>
        </w:tc>
        <w:tc>
          <w:tcPr>
            <w:tcW w:w="2782" w:type="dxa"/>
            <w:vAlign w:val="center"/>
          </w:tcPr>
          <w:p>
            <w:pPr>
              <w:spacing w:line="320" w:lineRule="exact"/>
              <w:rPr>
                <w:rFonts w:ascii="宋体" w:hAnsi="宋体"/>
                <w:color w:val="auto"/>
              </w:rPr>
            </w:pPr>
            <w:r>
              <w:rPr>
                <w:rFonts w:hint="eastAsia" w:ascii="宋体" w:hAnsi="宋体"/>
                <w:color w:val="auto"/>
              </w:rPr>
              <w:t>湖北和嘉包装科技有限公司</w:t>
            </w:r>
          </w:p>
        </w:tc>
        <w:tc>
          <w:tcPr>
            <w:tcW w:w="3827" w:type="dxa"/>
            <w:vAlign w:val="center"/>
          </w:tcPr>
          <w:p>
            <w:pPr>
              <w:spacing w:line="320" w:lineRule="exact"/>
              <w:rPr>
                <w:rFonts w:ascii="宋体" w:hAnsi="宋体"/>
                <w:color w:val="auto"/>
              </w:rPr>
            </w:pPr>
            <w:r>
              <w:rPr>
                <w:rFonts w:hint="eastAsia" w:ascii="宋体" w:hAnsi="宋体"/>
                <w:color w:val="auto"/>
              </w:rPr>
              <w:t>自动生产线安装与调试</w:t>
            </w:r>
          </w:p>
        </w:tc>
        <w:tc>
          <w:tcPr>
            <w:tcW w:w="1327"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5</w:t>
            </w:r>
          </w:p>
        </w:tc>
        <w:tc>
          <w:tcPr>
            <w:tcW w:w="2782" w:type="dxa"/>
            <w:vAlign w:val="center"/>
          </w:tcPr>
          <w:p>
            <w:pPr>
              <w:spacing w:line="320" w:lineRule="exact"/>
              <w:rPr>
                <w:rFonts w:ascii="宋体" w:hAnsi="宋体"/>
                <w:color w:val="auto"/>
              </w:rPr>
            </w:pPr>
            <w:r>
              <w:rPr>
                <w:rFonts w:hint="eastAsia" w:ascii="宋体" w:hAnsi="宋体"/>
                <w:color w:val="auto"/>
              </w:rPr>
              <w:t>湖北亦东精密机械有限公司</w:t>
            </w:r>
          </w:p>
        </w:tc>
        <w:tc>
          <w:tcPr>
            <w:tcW w:w="3827" w:type="dxa"/>
            <w:vAlign w:val="center"/>
          </w:tcPr>
          <w:p>
            <w:pPr>
              <w:spacing w:line="320" w:lineRule="exact"/>
              <w:rPr>
                <w:rFonts w:ascii="宋体" w:hAnsi="宋体"/>
                <w:color w:val="auto"/>
              </w:rPr>
            </w:pPr>
            <w:r>
              <w:rPr>
                <w:rFonts w:hint="eastAsia" w:ascii="宋体" w:hAnsi="宋体"/>
                <w:color w:val="auto"/>
              </w:rPr>
              <w:t>机电设备故障诊断与维修、工业机器人技术</w:t>
            </w:r>
          </w:p>
        </w:tc>
        <w:tc>
          <w:tcPr>
            <w:tcW w:w="1327"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ascii="宋体" w:hAnsi="宋体"/>
                <w:color w:val="auto"/>
              </w:rPr>
              <w:t>6</w:t>
            </w:r>
          </w:p>
        </w:tc>
        <w:tc>
          <w:tcPr>
            <w:tcW w:w="2782" w:type="dxa"/>
            <w:vAlign w:val="center"/>
          </w:tcPr>
          <w:p>
            <w:pPr>
              <w:spacing w:line="320" w:lineRule="exact"/>
              <w:rPr>
                <w:rFonts w:ascii="宋体" w:hAnsi="宋体"/>
                <w:color w:val="auto"/>
              </w:rPr>
            </w:pPr>
            <w:r>
              <w:rPr>
                <w:rFonts w:hint="eastAsia" w:ascii="宋体" w:hAnsi="宋体"/>
                <w:color w:val="auto"/>
              </w:rPr>
              <w:t>湖北华博阳光电气有限公司</w:t>
            </w:r>
          </w:p>
        </w:tc>
        <w:tc>
          <w:tcPr>
            <w:tcW w:w="3827" w:type="dxa"/>
            <w:vAlign w:val="center"/>
          </w:tcPr>
          <w:p>
            <w:pPr>
              <w:spacing w:line="320" w:lineRule="exact"/>
              <w:rPr>
                <w:rFonts w:ascii="宋体" w:hAnsi="宋体"/>
                <w:color w:val="auto"/>
              </w:rPr>
            </w:pPr>
            <w:r>
              <w:rPr>
                <w:rFonts w:ascii="宋体" w:hAnsi="宋体"/>
                <w:color w:val="auto"/>
              </w:rPr>
              <w:t>PLC</w:t>
            </w:r>
            <w:r>
              <w:rPr>
                <w:rFonts w:hint="eastAsia" w:ascii="宋体" w:hAnsi="宋体"/>
                <w:color w:val="auto"/>
              </w:rPr>
              <w:t>控制与应用</w:t>
            </w:r>
          </w:p>
        </w:tc>
        <w:tc>
          <w:tcPr>
            <w:tcW w:w="1327"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auto"/>
              </w:rPr>
            </w:pPr>
            <w:r>
              <w:rPr>
                <w:rFonts w:hint="eastAsia" w:ascii="宋体" w:hAnsi="宋体"/>
                <w:color w:val="auto"/>
              </w:rPr>
              <w:t>7</w:t>
            </w:r>
          </w:p>
        </w:tc>
        <w:tc>
          <w:tcPr>
            <w:tcW w:w="2782" w:type="dxa"/>
            <w:vAlign w:val="center"/>
          </w:tcPr>
          <w:p>
            <w:pPr>
              <w:spacing w:line="320" w:lineRule="exact"/>
              <w:rPr>
                <w:rFonts w:ascii="宋体" w:hAnsi="宋体"/>
                <w:color w:val="auto"/>
              </w:rPr>
            </w:pPr>
            <w:r>
              <w:rPr>
                <w:rFonts w:hint="eastAsia" w:ascii="宋体" w:hAnsi="宋体"/>
                <w:color w:val="auto"/>
              </w:rPr>
              <w:t>星光玉龙机械（湖北）有限公司</w:t>
            </w:r>
          </w:p>
        </w:tc>
        <w:tc>
          <w:tcPr>
            <w:tcW w:w="3827" w:type="dxa"/>
            <w:vAlign w:val="center"/>
          </w:tcPr>
          <w:p>
            <w:pPr>
              <w:spacing w:line="320" w:lineRule="exact"/>
              <w:rPr>
                <w:rFonts w:ascii="宋体" w:hAnsi="宋体"/>
                <w:color w:val="auto"/>
              </w:rPr>
            </w:pPr>
            <w:r>
              <w:rPr>
                <w:rFonts w:hint="eastAsia" w:ascii="宋体" w:hAnsi="宋体"/>
                <w:color w:val="auto"/>
              </w:rPr>
              <w:t>工业机器人技术应用，机械零部件的加工、安装、装配</w:t>
            </w:r>
          </w:p>
        </w:tc>
        <w:tc>
          <w:tcPr>
            <w:tcW w:w="1327" w:type="dxa"/>
            <w:vAlign w:val="center"/>
          </w:tcPr>
          <w:p>
            <w:pPr>
              <w:spacing w:line="320" w:lineRule="exact"/>
              <w:jc w:val="center"/>
              <w:rPr>
                <w:rFonts w:ascii="宋体"/>
                <w:color w:val="auto"/>
              </w:rPr>
            </w:pPr>
          </w:p>
        </w:tc>
      </w:tr>
    </w:tbl>
    <w:p>
      <w:pPr>
        <w:spacing w:line="360" w:lineRule="auto"/>
        <w:ind w:firstLine="482" w:firstLineChars="200"/>
        <w:rPr>
          <w:rFonts w:ascii="宋体"/>
          <w:b/>
          <w:color w:val="auto"/>
          <w:sz w:val="24"/>
        </w:rPr>
      </w:pPr>
      <w:r>
        <w:rPr>
          <w:rFonts w:hint="eastAsia" w:ascii="宋体" w:hAnsi="宋体"/>
          <w:b/>
          <w:color w:val="auto"/>
          <w:sz w:val="24"/>
        </w:rPr>
        <w:t>（三</w:t>
      </w:r>
      <w:r>
        <w:rPr>
          <w:rFonts w:ascii="宋体" w:hAnsi="宋体"/>
          <w:b/>
          <w:color w:val="auto"/>
          <w:sz w:val="24"/>
        </w:rPr>
        <w:t>)</w:t>
      </w:r>
      <w:r>
        <w:rPr>
          <w:rFonts w:hint="eastAsia" w:ascii="宋体" w:hAnsi="宋体"/>
          <w:b/>
          <w:color w:val="auto"/>
          <w:sz w:val="24"/>
        </w:rPr>
        <w:t>教学资源</w:t>
      </w:r>
    </w:p>
    <w:p>
      <w:pPr>
        <w:spacing w:line="360" w:lineRule="auto"/>
        <w:ind w:firstLine="435"/>
        <w:rPr>
          <w:rFonts w:ascii="宋体"/>
          <w:color w:val="auto"/>
          <w:sz w:val="24"/>
          <w:szCs w:val="24"/>
        </w:rPr>
      </w:pPr>
      <w:r>
        <w:rPr>
          <w:rFonts w:hint="eastAsia" w:ascii="宋体" w:hAnsi="宋体"/>
          <w:color w:val="auto"/>
          <w:sz w:val="24"/>
          <w:szCs w:val="24"/>
        </w:rPr>
        <w:t>依托学院校园网，建设专业教学资源库系统平台，并充分发挥专业教学资源库在教学中的实际作用。提高网络的运行效率和使用效果，实现网络教学、网络自学的普及．做到网络通杨，使用灵活自如，检索方便、开发多媒体课件和网络课程，使课程的教学标准、电子教案、课件、视频、音频、图片、参考文件等教学资料上网开放．实现优质教学资源共享、为学生自主学习、个性化学习提供广阔平台。</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）五维立体化教学资游库建设</w:t>
      </w:r>
    </w:p>
    <w:p>
      <w:pPr>
        <w:spacing w:line="360" w:lineRule="auto"/>
        <w:ind w:firstLine="480" w:firstLineChars="200"/>
        <w:rPr>
          <w:rFonts w:ascii="宋体"/>
          <w:color w:val="auto"/>
          <w:sz w:val="24"/>
          <w:szCs w:val="24"/>
        </w:rPr>
      </w:pPr>
      <w:r>
        <w:rPr>
          <w:rFonts w:hint="eastAsia" w:ascii="宋体" w:hAnsi="宋体"/>
          <w:color w:val="auto"/>
          <w:sz w:val="24"/>
          <w:szCs w:val="24"/>
        </w:rPr>
        <w:t>建设、配备与本专业有关的音视频素材、教学课件、数字化教学案例库、虚拟仿真软件、数字教材等专业教学资源库，应种类丰富、形式多样、使用便捷、动态更新，能满足教学要求。逐步采用五种媒体（文本、图形、音频、动画，视频），仿真技术，模拟真实工作环境，开展对学生的知识拓展、技能训练，实现人才培养的目标。开发集纸质、电子、网络、视频、音像教材，教学文件于一体的五维立体化教学资称库为学生课堂学习、自学提供良好的环境和丰富的学习资源。</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）网络资源利用</w:t>
      </w:r>
    </w:p>
    <w:p>
      <w:pPr>
        <w:spacing w:line="360" w:lineRule="auto"/>
        <w:ind w:firstLine="435"/>
        <w:rPr>
          <w:rFonts w:ascii="宋体"/>
          <w:color w:val="auto"/>
          <w:sz w:val="24"/>
          <w:szCs w:val="24"/>
        </w:rPr>
      </w:pPr>
      <w:r>
        <w:rPr>
          <w:rFonts w:hint="eastAsia" w:ascii="宋体" w:hAnsi="宋体"/>
          <w:color w:val="auto"/>
          <w:sz w:val="24"/>
          <w:szCs w:val="24"/>
        </w:rPr>
        <w:t>利用现代信息化网络资源，采取网络学习论坛、建</w:t>
      </w:r>
      <w:r>
        <w:rPr>
          <w:rFonts w:ascii="宋体" w:hAnsi="宋体"/>
          <w:color w:val="auto"/>
          <w:sz w:val="24"/>
          <w:szCs w:val="24"/>
        </w:rPr>
        <w:t>QQ</w:t>
      </w:r>
      <w:r>
        <w:rPr>
          <w:rFonts w:hint="eastAsia" w:ascii="宋体" w:hAnsi="宋体"/>
          <w:color w:val="auto"/>
          <w:sz w:val="24"/>
          <w:szCs w:val="24"/>
        </w:rPr>
        <w:t>群、发送邮件等形式．发布信息、公布学习资料，实现现场教学、顶岗实习的学生与教师在线辅导与答疑，学生相互交流，使学生能够做到课内外全方位的学习。</w:t>
      </w:r>
    </w:p>
    <w:p>
      <w:pPr>
        <w:spacing w:line="360" w:lineRule="auto"/>
        <w:ind w:firstLine="435"/>
        <w:rPr>
          <w:rFonts w:ascii="宋体"/>
          <w:color w:val="auto"/>
          <w:sz w:val="24"/>
          <w:szCs w:val="24"/>
        </w:rPr>
      </w:pPr>
      <w:r>
        <w:rPr>
          <w:rFonts w:hint="eastAsia" w:ascii="宋体" w:hAnsi="宋体"/>
          <w:color w:val="auto"/>
          <w:sz w:val="24"/>
          <w:szCs w:val="24"/>
        </w:rPr>
        <w:t>为了拓宽学生的知识面，让学生接触更多的机电一体化技术相关知识及最新技术，我们向学生推荐一些比较著名的机电一体化技术专业网站。</w:t>
      </w:r>
    </w:p>
    <w:p>
      <w:pPr>
        <w:spacing w:line="360" w:lineRule="auto"/>
        <w:ind w:firstLine="435"/>
        <w:rPr>
          <w:rFonts w:ascii="宋体" w:hAnsi="宋体"/>
          <w:color w:val="auto"/>
          <w:sz w:val="24"/>
          <w:szCs w:val="24"/>
        </w:rPr>
      </w:pPr>
      <w:r>
        <w:rPr>
          <w:rFonts w:hint="eastAsia" w:ascii="宋体" w:hAnsi="宋体"/>
          <w:color w:val="auto"/>
          <w:sz w:val="24"/>
          <w:szCs w:val="24"/>
        </w:rPr>
        <w:t>中国设备管理网：</w:t>
      </w:r>
      <w:r>
        <w:rPr>
          <w:rFonts w:ascii="宋体" w:hAnsi="宋体"/>
          <w:color w:val="auto"/>
          <w:sz w:val="24"/>
          <w:szCs w:val="24"/>
        </w:rPr>
        <w:t>http://www.pmec.net/</w:t>
      </w:r>
    </w:p>
    <w:p>
      <w:pPr>
        <w:spacing w:line="360" w:lineRule="auto"/>
        <w:ind w:firstLine="435"/>
        <w:rPr>
          <w:rFonts w:ascii="宋体" w:hAnsi="宋体"/>
          <w:color w:val="auto"/>
          <w:sz w:val="24"/>
          <w:szCs w:val="24"/>
        </w:rPr>
      </w:pPr>
      <w:r>
        <w:rPr>
          <w:rFonts w:hint="eastAsia" w:ascii="宋体" w:hAnsi="宋体"/>
          <w:color w:val="auto"/>
          <w:sz w:val="24"/>
          <w:szCs w:val="24"/>
        </w:rPr>
        <w:t>中国设备网：</w:t>
      </w:r>
      <w:r>
        <w:rPr>
          <w:rFonts w:ascii="宋体" w:hAnsi="宋体"/>
          <w:color w:val="auto"/>
          <w:sz w:val="24"/>
          <w:szCs w:val="24"/>
        </w:rPr>
        <w:t>http://www.china-plant.com</w:t>
      </w:r>
    </w:p>
    <w:p>
      <w:pPr>
        <w:spacing w:line="360" w:lineRule="auto"/>
        <w:ind w:firstLine="435"/>
        <w:rPr>
          <w:rFonts w:ascii="宋体" w:hAnsi="宋体"/>
          <w:color w:val="auto"/>
          <w:sz w:val="24"/>
          <w:szCs w:val="24"/>
        </w:rPr>
      </w:pPr>
      <w:r>
        <w:rPr>
          <w:rFonts w:hint="eastAsia" w:ascii="宋体" w:hAnsi="宋体"/>
          <w:color w:val="auto"/>
          <w:sz w:val="24"/>
          <w:szCs w:val="24"/>
        </w:rPr>
        <w:t>机械维修网</w:t>
      </w:r>
      <w:r>
        <w:rPr>
          <w:rFonts w:ascii="宋体" w:hAnsi="宋体"/>
          <w:color w:val="auto"/>
          <w:sz w:val="24"/>
          <w:szCs w:val="24"/>
        </w:rPr>
        <w:t>http://www.imqd.com</w:t>
      </w:r>
    </w:p>
    <w:p>
      <w:pPr>
        <w:spacing w:line="360" w:lineRule="auto"/>
        <w:ind w:firstLine="435"/>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）教材及相关资料</w:t>
      </w:r>
    </w:p>
    <w:p>
      <w:pPr>
        <w:spacing w:line="360" w:lineRule="auto"/>
        <w:ind w:firstLine="435"/>
        <w:rPr>
          <w:rFonts w:ascii="宋体"/>
          <w:color w:val="auto"/>
          <w:sz w:val="24"/>
          <w:szCs w:val="24"/>
        </w:rPr>
      </w:pPr>
      <w:r>
        <w:rPr>
          <w:rFonts w:hint="eastAsia" w:ascii="宋体" w:hAnsi="宋体"/>
          <w:color w:val="auto"/>
          <w:sz w:val="24"/>
          <w:szCs w:val="24"/>
        </w:rPr>
        <w:t>机电一体化技术专业教材的选用，选用近三年出版的高职高专十二五规划教材，符合本专业人才培养目标及课程教学的要求，理论深度适宜，符合认知规律，富有启发性创新性，有利于激发学生学习兴趣，有利于学生知识、能力和素质的培养。能够体现科学性、先进性和适用性的有机统一，反映本学科最新学术成果，具有学科发展上的先进性和教学上的适用性。对于文字教材必须做到：文字精练，语言流畅，文图配合恰当，图表清晰准确，符号、计量单位符合国家标准；印刷精美，装帧水平高，价格合理。数字化教材必须做到：界面设计水平高，操作简便，人机交互性强，学习路径可选，交互参数可设定；图片、图像清晰，动画生动准确，音效质量好，使用标准语音讲解、配音和对白；安装方便、兼容性强、可靠性高、运行速度快、容错性能强；用户指导手册简明完备，教学性价比高。</w:t>
      </w:r>
    </w:p>
    <w:p>
      <w:pPr>
        <w:spacing w:line="360" w:lineRule="auto"/>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）图书文献配备基本要求</w:t>
      </w:r>
    </w:p>
    <w:p>
      <w:pPr>
        <w:spacing w:line="360" w:lineRule="auto"/>
        <w:ind w:firstLine="480" w:firstLineChars="200"/>
        <w:rPr>
          <w:rFonts w:ascii="宋体"/>
          <w:color w:val="auto"/>
          <w:sz w:val="24"/>
          <w:szCs w:val="24"/>
        </w:rPr>
      </w:pPr>
      <w:r>
        <w:rPr>
          <w:rFonts w:hint="eastAsia" w:ascii="宋体" w:hAnsi="宋体"/>
          <w:color w:val="auto"/>
          <w:sz w:val="24"/>
          <w:szCs w:val="24"/>
        </w:rPr>
        <w:t>图书文献配备能满足人才培养、专业建设、教科研等工作的需要，方便师生查询、借阅。专业类图书文献主要包括</w:t>
      </w:r>
      <w:r>
        <w:rPr>
          <w:rFonts w:ascii="宋体" w:hAnsi="宋体"/>
          <w:color w:val="auto"/>
          <w:sz w:val="24"/>
          <w:szCs w:val="24"/>
        </w:rPr>
        <w:t>:</w:t>
      </w:r>
      <w:r>
        <w:rPr>
          <w:rFonts w:hint="eastAsia" w:ascii="宋体" w:hAnsi="宋体"/>
          <w:color w:val="auto"/>
          <w:sz w:val="24"/>
          <w:szCs w:val="24"/>
        </w:rPr>
        <w:t>装备制造行业政策法规、行业标准、行业规范以及机械工程手册、电气工程师手册等</w:t>
      </w:r>
      <w:r>
        <w:rPr>
          <w:rFonts w:ascii="宋体" w:hAnsi="宋体"/>
          <w:color w:val="auto"/>
          <w:sz w:val="24"/>
          <w:szCs w:val="24"/>
        </w:rPr>
        <w:t>;</w:t>
      </w:r>
      <w:r>
        <w:rPr>
          <w:rFonts w:hint="eastAsia" w:ascii="宋体" w:hAnsi="宋体"/>
          <w:color w:val="auto"/>
          <w:sz w:val="24"/>
          <w:szCs w:val="24"/>
        </w:rPr>
        <w:t>机电设备制造、机电一体化等专业技术类图书和实务案例类图书；</w:t>
      </w:r>
      <w:r>
        <w:rPr>
          <w:rFonts w:ascii="宋体" w:hAnsi="宋体"/>
          <w:color w:val="auto"/>
          <w:sz w:val="24"/>
          <w:szCs w:val="24"/>
        </w:rPr>
        <w:t>5</w:t>
      </w:r>
      <w:r>
        <w:rPr>
          <w:rFonts w:hint="eastAsia" w:ascii="宋体" w:hAnsi="宋体"/>
          <w:color w:val="auto"/>
          <w:sz w:val="24"/>
          <w:szCs w:val="24"/>
        </w:rPr>
        <w:t>种以上机电一体化专业学术期刊。</w:t>
      </w:r>
    </w:p>
    <w:p>
      <w:pPr>
        <w:spacing w:line="360" w:lineRule="auto"/>
        <w:ind w:firstLine="482" w:firstLineChars="200"/>
        <w:rPr>
          <w:rFonts w:ascii="宋体"/>
          <w:b/>
          <w:color w:val="auto"/>
          <w:sz w:val="24"/>
          <w:szCs w:val="24"/>
        </w:rPr>
      </w:pPr>
      <w:r>
        <w:rPr>
          <w:rFonts w:ascii="宋体" w:hAnsi="宋体"/>
          <w:b/>
          <w:color w:val="auto"/>
          <w:sz w:val="24"/>
          <w:szCs w:val="24"/>
        </w:rPr>
        <w:t>(</w:t>
      </w:r>
      <w:r>
        <w:rPr>
          <w:rFonts w:hint="eastAsia" w:ascii="宋体" w:hAnsi="宋体"/>
          <w:b/>
          <w:color w:val="auto"/>
          <w:sz w:val="24"/>
          <w:szCs w:val="24"/>
        </w:rPr>
        <w:t>四</w:t>
      </w:r>
      <w:r>
        <w:rPr>
          <w:rFonts w:ascii="宋体" w:hAnsi="宋体"/>
          <w:b/>
          <w:color w:val="auto"/>
          <w:sz w:val="24"/>
          <w:szCs w:val="24"/>
        </w:rPr>
        <w:t>)</w:t>
      </w:r>
      <w:r>
        <w:rPr>
          <w:rFonts w:hint="eastAsia" w:ascii="宋体" w:hAnsi="宋体"/>
          <w:b/>
          <w:color w:val="auto"/>
          <w:sz w:val="24"/>
          <w:szCs w:val="24"/>
        </w:rPr>
        <w:t>教学方法</w:t>
      </w:r>
    </w:p>
    <w:p>
      <w:pPr>
        <w:spacing w:line="360" w:lineRule="auto"/>
        <w:ind w:firstLine="435"/>
        <w:rPr>
          <w:rFonts w:ascii="宋体"/>
          <w:color w:val="auto"/>
          <w:sz w:val="24"/>
          <w:szCs w:val="24"/>
        </w:rPr>
      </w:pPr>
      <w:r>
        <w:rPr>
          <w:rFonts w:hint="eastAsia" w:ascii="宋体" w:hAnsi="宋体"/>
          <w:color w:val="auto"/>
          <w:sz w:val="24"/>
          <w:szCs w:val="24"/>
        </w:rPr>
        <w:t>根据不同课程的特点选择相应的教学方法、教学手段及教学组织形式，要以体现职业教育特点的“做中学、学中做”方式开展教学，根据学生特点，激发学生的学习热情，体现核心岗位职业技能要求的相关课程可以采用任务驱动、项目导向等多种形式的教学模式。</w:t>
      </w:r>
    </w:p>
    <w:p>
      <w:pPr>
        <w:spacing w:line="360" w:lineRule="auto"/>
        <w:ind w:firstLine="435"/>
        <w:rPr>
          <w:rFonts w:ascii="宋体"/>
          <w:color w:val="auto"/>
          <w:sz w:val="24"/>
          <w:szCs w:val="24"/>
        </w:rPr>
      </w:pPr>
      <w:r>
        <w:rPr>
          <w:rFonts w:ascii="宋体" w:hAnsi="宋体"/>
          <w:color w:val="auto"/>
          <w:sz w:val="24"/>
          <w:szCs w:val="24"/>
        </w:rPr>
        <w:t xml:space="preserve">1. </w:t>
      </w:r>
      <w:r>
        <w:rPr>
          <w:rFonts w:hint="eastAsia" w:ascii="宋体" w:hAnsi="宋体"/>
          <w:color w:val="auto"/>
          <w:sz w:val="24"/>
          <w:szCs w:val="24"/>
        </w:rPr>
        <w:t>教学方法建议</w:t>
      </w:r>
    </w:p>
    <w:p>
      <w:pPr>
        <w:spacing w:line="360" w:lineRule="auto"/>
        <w:ind w:firstLine="435"/>
        <w:rPr>
          <w:rFonts w:ascii="宋体"/>
          <w:color w:val="auto"/>
          <w:sz w:val="24"/>
          <w:szCs w:val="24"/>
        </w:rPr>
      </w:pPr>
      <w:r>
        <w:rPr>
          <w:rFonts w:hint="eastAsia" w:ascii="宋体" w:hAnsi="宋体"/>
          <w:color w:val="auto"/>
          <w:sz w:val="24"/>
          <w:szCs w:val="24"/>
        </w:rPr>
        <w:t>结合课程特点，教学条件支撑情况，并针对学生实际情况灵活运用。例如讲授、启发、讨论、案例和行动导向等教学方法。</w:t>
      </w:r>
    </w:p>
    <w:p>
      <w:pPr>
        <w:spacing w:line="360" w:lineRule="auto"/>
        <w:ind w:firstLine="435"/>
        <w:rPr>
          <w:rFonts w:ascii="宋体"/>
          <w:color w:val="auto"/>
          <w:sz w:val="24"/>
          <w:szCs w:val="24"/>
        </w:rPr>
      </w:pPr>
      <w:r>
        <w:rPr>
          <w:rFonts w:ascii="宋体" w:hAnsi="宋体"/>
          <w:color w:val="auto"/>
          <w:sz w:val="24"/>
          <w:szCs w:val="24"/>
        </w:rPr>
        <w:t xml:space="preserve">2. </w:t>
      </w:r>
      <w:r>
        <w:rPr>
          <w:rFonts w:hint="eastAsia" w:ascii="宋体" w:hAnsi="宋体"/>
          <w:color w:val="auto"/>
          <w:sz w:val="24"/>
          <w:szCs w:val="24"/>
        </w:rPr>
        <w:t>教学手段建议</w:t>
      </w:r>
    </w:p>
    <w:p>
      <w:pPr>
        <w:spacing w:line="360" w:lineRule="auto"/>
        <w:ind w:firstLine="435"/>
        <w:rPr>
          <w:rFonts w:ascii="宋体"/>
          <w:color w:val="auto"/>
          <w:sz w:val="24"/>
          <w:szCs w:val="24"/>
        </w:rPr>
      </w:pPr>
      <w:r>
        <w:rPr>
          <w:rFonts w:hint="eastAsia" w:ascii="宋体" w:hAnsi="宋体"/>
          <w:color w:val="auto"/>
          <w:sz w:val="24"/>
          <w:szCs w:val="24"/>
        </w:rPr>
        <w:t>鼓励学生独立思考，激发学习的主动性，培养实干精神和创新意识，注重多种教学手段相结合。例如：讲授与多媒体教学相结合，视频演示与认知实习相结合，教师示范与真实体验相结合，虚拟仿真与实际操作相结合，专项技术教学与综合实际应用相结合等。</w:t>
      </w:r>
    </w:p>
    <w:p>
      <w:pPr>
        <w:spacing w:line="360" w:lineRule="auto"/>
        <w:ind w:firstLine="435"/>
        <w:rPr>
          <w:rFonts w:ascii="宋体"/>
          <w:color w:val="auto"/>
          <w:sz w:val="24"/>
          <w:szCs w:val="24"/>
        </w:rPr>
      </w:pPr>
      <w:r>
        <w:rPr>
          <w:rFonts w:ascii="宋体" w:hAnsi="宋体"/>
          <w:color w:val="auto"/>
          <w:sz w:val="24"/>
          <w:szCs w:val="24"/>
        </w:rPr>
        <w:t xml:space="preserve">3. </w:t>
      </w:r>
      <w:r>
        <w:rPr>
          <w:rFonts w:hint="eastAsia" w:ascii="宋体" w:hAnsi="宋体"/>
          <w:color w:val="auto"/>
          <w:sz w:val="24"/>
          <w:szCs w:val="24"/>
        </w:rPr>
        <w:t>组织形式建议</w:t>
      </w:r>
    </w:p>
    <w:p>
      <w:pPr>
        <w:spacing w:line="360" w:lineRule="auto"/>
        <w:ind w:firstLine="435"/>
        <w:rPr>
          <w:rFonts w:ascii="宋体"/>
          <w:color w:val="auto"/>
          <w:sz w:val="24"/>
          <w:szCs w:val="24"/>
        </w:rPr>
      </w:pPr>
      <w:r>
        <w:rPr>
          <w:rFonts w:hint="eastAsia" w:ascii="宋体" w:hAnsi="宋体"/>
          <w:color w:val="auto"/>
          <w:sz w:val="24"/>
          <w:szCs w:val="24"/>
        </w:rPr>
        <w:t>结合课程特点、教学环境支撑情况采用不同的组织形式。例如整版教学、分组交流、现场体验、项目协作和学习岛等组织形式。</w:t>
      </w:r>
    </w:p>
    <w:p>
      <w:pPr>
        <w:spacing w:line="360" w:lineRule="auto"/>
        <w:ind w:firstLine="482" w:firstLineChars="200"/>
        <w:rPr>
          <w:rFonts w:ascii="宋体"/>
          <w:b/>
          <w:color w:val="auto"/>
          <w:sz w:val="24"/>
          <w:szCs w:val="24"/>
        </w:rPr>
      </w:pPr>
      <w:r>
        <w:rPr>
          <w:rFonts w:ascii="宋体" w:hAnsi="宋体"/>
          <w:b/>
          <w:color w:val="auto"/>
          <w:sz w:val="24"/>
          <w:szCs w:val="24"/>
        </w:rPr>
        <w:t>(</w:t>
      </w:r>
      <w:r>
        <w:rPr>
          <w:rFonts w:hint="eastAsia" w:ascii="宋体" w:hAnsi="宋体"/>
          <w:b/>
          <w:color w:val="auto"/>
          <w:sz w:val="24"/>
          <w:szCs w:val="24"/>
        </w:rPr>
        <w:t>五</w:t>
      </w:r>
      <w:r>
        <w:rPr>
          <w:rFonts w:ascii="宋体" w:hAnsi="宋体"/>
          <w:b/>
          <w:color w:val="auto"/>
          <w:sz w:val="24"/>
          <w:szCs w:val="24"/>
        </w:rPr>
        <w:t>)</w:t>
      </w:r>
      <w:r>
        <w:rPr>
          <w:rFonts w:hint="eastAsia" w:ascii="宋体" w:hAnsi="宋体"/>
          <w:b/>
          <w:color w:val="auto"/>
          <w:sz w:val="24"/>
          <w:szCs w:val="24"/>
        </w:rPr>
        <w:t>学习评价</w:t>
      </w:r>
    </w:p>
    <w:p>
      <w:pPr>
        <w:spacing w:line="360" w:lineRule="auto"/>
        <w:ind w:firstLine="435"/>
        <w:rPr>
          <w:rFonts w:ascii="宋体"/>
          <w:color w:val="auto"/>
          <w:sz w:val="24"/>
          <w:szCs w:val="24"/>
        </w:rPr>
      </w:pPr>
      <w:r>
        <w:rPr>
          <w:rFonts w:hint="eastAsia" w:ascii="宋体" w:hAnsi="宋体"/>
          <w:color w:val="auto"/>
          <w:sz w:val="24"/>
          <w:szCs w:val="24"/>
        </w:rPr>
        <w:t>学生的学习评价根据教学目标、教学方式，采用形式多样的考核办法。考核内容应体现：能力本位的原则、实践性原则、实用性原则、针对性原则及可持续性原则。</w:t>
      </w:r>
    </w:p>
    <w:p>
      <w:pPr>
        <w:spacing w:line="360" w:lineRule="auto"/>
        <w:ind w:firstLine="435"/>
        <w:rPr>
          <w:rFonts w:ascii="宋体"/>
          <w:color w:val="auto"/>
          <w:sz w:val="24"/>
          <w:szCs w:val="24"/>
        </w:rPr>
      </w:pPr>
      <w:bookmarkStart w:id="0" w:name="_Toc241399757"/>
      <w:bookmarkStart w:id="1" w:name="_Toc241402651"/>
      <w:bookmarkStart w:id="2" w:name="_Toc241400848"/>
      <w:bookmarkStart w:id="3" w:name="_Toc241399429"/>
      <w:bookmarkStart w:id="4" w:name="_Toc241397940"/>
      <w:bookmarkStart w:id="5" w:name="_Toc241597118"/>
      <w:bookmarkStart w:id="6" w:name="_Toc241401800"/>
      <w:r>
        <w:rPr>
          <w:rFonts w:hint="eastAsia" w:ascii="宋体" w:hAnsi="宋体"/>
          <w:color w:val="auto"/>
          <w:sz w:val="24"/>
          <w:szCs w:val="24"/>
        </w:rPr>
        <w:t>考核方式应体现：“过程考核，结果考核，综合评价，以人为本”，强调以人为本的整体性评价观。</w:t>
      </w:r>
      <w:bookmarkEnd w:id="0"/>
      <w:bookmarkEnd w:id="1"/>
      <w:bookmarkEnd w:id="2"/>
      <w:bookmarkEnd w:id="3"/>
      <w:bookmarkEnd w:id="4"/>
      <w:bookmarkEnd w:id="5"/>
      <w:bookmarkEnd w:id="6"/>
    </w:p>
    <w:p>
      <w:pPr>
        <w:spacing w:line="360" w:lineRule="auto"/>
        <w:ind w:firstLine="435"/>
        <w:rPr>
          <w:rFonts w:ascii="宋体"/>
          <w:color w:val="auto"/>
          <w:sz w:val="24"/>
          <w:szCs w:val="24"/>
        </w:rPr>
      </w:pPr>
      <w:r>
        <w:rPr>
          <w:rFonts w:hint="eastAsia" w:ascii="宋体" w:hAnsi="宋体"/>
          <w:color w:val="auto"/>
          <w:sz w:val="24"/>
          <w:szCs w:val="24"/>
        </w:rPr>
        <w:t>评价主体应体现：从过去校内评价、学校教师单一评价方式，转向企业评价、社会评价开放式评价。</w:t>
      </w:r>
    </w:p>
    <w:p>
      <w:pPr>
        <w:spacing w:line="360" w:lineRule="auto"/>
        <w:ind w:firstLine="435"/>
        <w:rPr>
          <w:rFonts w:ascii="宋体"/>
          <w:color w:val="auto"/>
          <w:sz w:val="24"/>
          <w:szCs w:val="24"/>
        </w:rPr>
      </w:pPr>
      <w:r>
        <w:rPr>
          <w:rFonts w:ascii="宋体" w:hAnsi="宋体"/>
          <w:color w:val="auto"/>
          <w:sz w:val="24"/>
          <w:szCs w:val="24"/>
        </w:rPr>
        <w:t>1</w:t>
      </w:r>
      <w:r>
        <w:rPr>
          <w:rFonts w:hint="eastAsia" w:ascii="宋体" w:hAnsi="宋体"/>
          <w:color w:val="auto"/>
          <w:sz w:val="24"/>
          <w:szCs w:val="24"/>
        </w:rPr>
        <w:t>、公共基础课采用以学生的学习态度、思想品德，以及学生对知识的理解和掌握程度等进行综合评定。要注重平时教学过程的评定，将课堂表现、平时作业、实践环节和期末考试成绩有机结合，综合评定成绩。</w:t>
      </w:r>
    </w:p>
    <w:p>
      <w:pPr>
        <w:spacing w:line="360" w:lineRule="auto"/>
        <w:ind w:firstLine="435"/>
        <w:rPr>
          <w:rFonts w:ascii="宋体"/>
          <w:color w:val="auto"/>
          <w:sz w:val="24"/>
          <w:szCs w:val="24"/>
        </w:rPr>
      </w:pPr>
      <w:r>
        <w:rPr>
          <w:rFonts w:ascii="宋体" w:hAnsi="宋体"/>
          <w:color w:val="auto"/>
          <w:sz w:val="24"/>
          <w:szCs w:val="24"/>
        </w:rPr>
        <w:t>2</w:t>
      </w:r>
      <w:r>
        <w:rPr>
          <w:rFonts w:hint="eastAsia" w:ascii="宋体" w:hAnsi="宋体"/>
          <w:color w:val="auto"/>
          <w:sz w:val="24"/>
          <w:szCs w:val="24"/>
        </w:rPr>
        <w:t>、其他专业基础课与专业核心课采用现场口试、实训报告、观察记载表格、考勤情况、劳动态度和单位评价等综合评定成绩的考核方法。技能部分必须动手操作，现场考核，由教师、行业专家和能工巧匠参与。形成“过程＋成果”的考核评价方法。两项考核中任何一项不及格，均判为本门课程不及格。</w:t>
      </w:r>
    </w:p>
    <w:p>
      <w:pPr>
        <w:spacing w:line="360" w:lineRule="auto"/>
        <w:ind w:firstLine="435"/>
        <w:rPr>
          <w:rFonts w:ascii="宋体"/>
          <w:color w:val="auto"/>
          <w:sz w:val="24"/>
          <w:szCs w:val="24"/>
        </w:rPr>
      </w:pPr>
      <w:r>
        <w:rPr>
          <w:rFonts w:ascii="宋体" w:hAnsi="宋体"/>
          <w:color w:val="auto"/>
          <w:sz w:val="24"/>
          <w:szCs w:val="24"/>
        </w:rPr>
        <w:t>3</w:t>
      </w:r>
      <w:r>
        <w:rPr>
          <w:rFonts w:hint="eastAsia" w:ascii="宋体" w:hAnsi="宋体"/>
          <w:color w:val="auto"/>
          <w:sz w:val="24"/>
          <w:szCs w:val="24"/>
        </w:rPr>
        <w:t>、顶岗实习以企业考核为主，学院考核为辅。</w:t>
      </w:r>
    </w:p>
    <w:p>
      <w:pPr>
        <w:spacing w:line="360" w:lineRule="auto"/>
        <w:rPr>
          <w:rFonts w:ascii="宋体"/>
          <w:color w:val="auto"/>
          <w:sz w:val="24"/>
          <w:szCs w:val="24"/>
        </w:rPr>
      </w:pPr>
      <w:r>
        <w:rPr>
          <w:rFonts w:hint="eastAsia" w:ascii="宋体" w:hAnsi="宋体"/>
          <w:color w:val="auto"/>
          <w:sz w:val="24"/>
          <w:szCs w:val="24"/>
        </w:rPr>
        <w:t>校企双重考核学生的工作态度和工作业绩，其中学生能否上岗就业（与企业签订就业协议书）作为考核学生顶岗实习成绩的重要指标。企业考核占总成绩的</w:t>
      </w:r>
      <w:r>
        <w:rPr>
          <w:rFonts w:ascii="宋体" w:hAnsi="宋体"/>
          <w:color w:val="auto"/>
          <w:sz w:val="24"/>
          <w:szCs w:val="24"/>
        </w:rPr>
        <w:t>60%</w:t>
      </w:r>
      <w:r>
        <w:rPr>
          <w:rFonts w:hint="eastAsia" w:ascii="宋体" w:hAnsi="宋体"/>
          <w:color w:val="auto"/>
          <w:sz w:val="24"/>
          <w:szCs w:val="24"/>
        </w:rPr>
        <w:t>，若此项成绩不合格，顶岗实习总成绩不合格；学习计划目标完成情况，占总成绩的</w:t>
      </w:r>
      <w:r>
        <w:rPr>
          <w:rFonts w:ascii="宋体" w:hAnsi="宋体"/>
          <w:color w:val="auto"/>
          <w:sz w:val="24"/>
          <w:szCs w:val="24"/>
        </w:rPr>
        <w:t>40%</w:t>
      </w:r>
      <w:r>
        <w:rPr>
          <w:rFonts w:hint="eastAsia" w:ascii="宋体" w:hAnsi="宋体"/>
          <w:color w:val="auto"/>
          <w:sz w:val="24"/>
          <w:szCs w:val="24"/>
        </w:rPr>
        <w:t>，以学院考核为主，企业考核为辅。</w:t>
      </w:r>
    </w:p>
    <w:p>
      <w:pPr>
        <w:spacing w:line="360" w:lineRule="auto"/>
        <w:ind w:firstLine="482" w:firstLineChars="200"/>
        <w:rPr>
          <w:rFonts w:ascii="宋体"/>
          <w:b/>
          <w:color w:val="auto"/>
          <w:sz w:val="24"/>
          <w:szCs w:val="24"/>
        </w:rPr>
      </w:pPr>
      <w:r>
        <w:rPr>
          <w:rFonts w:ascii="宋体" w:hAnsi="宋体"/>
          <w:b/>
          <w:color w:val="auto"/>
          <w:sz w:val="24"/>
          <w:szCs w:val="24"/>
        </w:rPr>
        <w:t>(</w:t>
      </w:r>
      <w:r>
        <w:rPr>
          <w:rFonts w:hint="eastAsia" w:ascii="宋体" w:hAnsi="宋体"/>
          <w:b/>
          <w:color w:val="auto"/>
          <w:sz w:val="24"/>
          <w:szCs w:val="24"/>
        </w:rPr>
        <w:t>六</w:t>
      </w:r>
      <w:r>
        <w:rPr>
          <w:rFonts w:ascii="宋体" w:hAnsi="宋体"/>
          <w:b/>
          <w:color w:val="auto"/>
          <w:sz w:val="24"/>
          <w:szCs w:val="24"/>
        </w:rPr>
        <w:t>)</w:t>
      </w:r>
      <w:r>
        <w:rPr>
          <w:rFonts w:hint="eastAsia" w:ascii="宋体" w:hAnsi="宋体"/>
          <w:b/>
          <w:color w:val="auto"/>
          <w:sz w:val="24"/>
          <w:szCs w:val="24"/>
        </w:rPr>
        <w:t>质量管理</w:t>
      </w:r>
    </w:p>
    <w:p>
      <w:pPr>
        <w:spacing w:line="360" w:lineRule="auto"/>
        <w:ind w:firstLine="435"/>
        <w:rPr>
          <w:rFonts w:ascii="宋体"/>
          <w:color w:val="auto"/>
          <w:sz w:val="24"/>
          <w:szCs w:val="24"/>
        </w:rPr>
      </w:pPr>
      <w:r>
        <w:rPr>
          <w:rFonts w:hint="eastAsia" w:ascii="宋体" w:hAnsi="宋体"/>
          <w:color w:val="auto"/>
          <w:sz w:val="24"/>
          <w:szCs w:val="24"/>
        </w:rPr>
        <w:t>教学质量是学校的生命线，要提高本专业教学质量，高校必须建立切实有效的教学质量监控体系。教学督导作为教学质量监控体系中的重要组成部分，对教学和教学管理起到了重要的监督和指导作用，使学校的教学管理和教学秩序更加规范化。</w:t>
      </w:r>
    </w:p>
    <w:p>
      <w:pPr>
        <w:spacing w:line="360" w:lineRule="auto"/>
        <w:ind w:firstLine="435"/>
        <w:rPr>
          <w:rFonts w:ascii="宋体"/>
          <w:color w:val="auto"/>
          <w:sz w:val="24"/>
          <w:szCs w:val="24"/>
        </w:rPr>
      </w:pPr>
      <w:r>
        <w:rPr>
          <w:rFonts w:hint="eastAsia" w:ascii="宋体" w:hAnsi="宋体"/>
          <w:color w:val="auto"/>
          <w:sz w:val="24"/>
          <w:szCs w:val="24"/>
        </w:rPr>
        <w:t>教学督导员应做到以下几点：</w:t>
      </w:r>
    </w:p>
    <w:p>
      <w:pPr>
        <w:spacing w:line="360" w:lineRule="auto"/>
        <w:ind w:firstLine="435"/>
        <w:rPr>
          <w:rFonts w:ascii="宋体"/>
          <w:color w:val="auto"/>
          <w:sz w:val="24"/>
          <w:szCs w:val="24"/>
        </w:rPr>
      </w:pPr>
      <w:r>
        <w:rPr>
          <w:rFonts w:ascii="宋体" w:hAnsi="宋体"/>
          <w:color w:val="auto"/>
          <w:sz w:val="24"/>
          <w:szCs w:val="24"/>
        </w:rPr>
        <w:t>1</w:t>
      </w:r>
      <w:r>
        <w:rPr>
          <w:rFonts w:hint="eastAsia" w:ascii="宋体" w:hAnsi="宋体"/>
          <w:color w:val="auto"/>
          <w:sz w:val="24"/>
          <w:szCs w:val="24"/>
        </w:rPr>
        <w:t>、协助学院有关部门对教学秩序、教风、教学进行监督和检查。</w:t>
      </w:r>
    </w:p>
    <w:p>
      <w:pPr>
        <w:spacing w:line="360" w:lineRule="auto"/>
        <w:ind w:firstLine="435"/>
        <w:rPr>
          <w:rFonts w:ascii="宋体"/>
          <w:color w:val="auto"/>
          <w:sz w:val="24"/>
          <w:szCs w:val="24"/>
        </w:rPr>
      </w:pPr>
      <w:r>
        <w:rPr>
          <w:rFonts w:ascii="宋体" w:hAnsi="宋体"/>
          <w:color w:val="auto"/>
          <w:sz w:val="24"/>
          <w:szCs w:val="24"/>
        </w:rPr>
        <w:t>2</w:t>
      </w:r>
      <w:r>
        <w:rPr>
          <w:rFonts w:hint="eastAsia" w:ascii="宋体" w:hAnsi="宋体"/>
          <w:color w:val="auto"/>
          <w:sz w:val="24"/>
          <w:szCs w:val="24"/>
        </w:rPr>
        <w:t>、及时通报情况和发现问题。收集教师对学院教学管理工作、教学条件的意见和要求</w:t>
      </w:r>
      <w:r>
        <w:rPr>
          <w:rFonts w:ascii="宋体"/>
          <w:color w:val="auto"/>
          <w:sz w:val="24"/>
          <w:szCs w:val="24"/>
        </w:rPr>
        <w:t>,</w:t>
      </w:r>
      <w:r>
        <w:rPr>
          <w:rFonts w:hint="eastAsia" w:ascii="宋体" w:hAnsi="宋体"/>
          <w:color w:val="auto"/>
          <w:sz w:val="24"/>
          <w:szCs w:val="24"/>
        </w:rPr>
        <w:t>并向学院相关部门反映。</w:t>
      </w:r>
    </w:p>
    <w:p>
      <w:pPr>
        <w:spacing w:line="360" w:lineRule="auto"/>
        <w:ind w:firstLine="435"/>
        <w:rPr>
          <w:rFonts w:ascii="宋体"/>
          <w:color w:val="auto"/>
          <w:sz w:val="24"/>
          <w:szCs w:val="24"/>
        </w:rPr>
      </w:pPr>
      <w:r>
        <w:rPr>
          <w:rFonts w:ascii="宋体" w:hAnsi="宋体"/>
          <w:color w:val="auto"/>
          <w:sz w:val="24"/>
          <w:szCs w:val="24"/>
        </w:rPr>
        <w:t>3</w:t>
      </w:r>
      <w:r>
        <w:rPr>
          <w:rFonts w:hint="eastAsia" w:ascii="宋体" w:hAnsi="宋体"/>
          <w:color w:val="auto"/>
          <w:sz w:val="24"/>
          <w:szCs w:val="24"/>
        </w:rPr>
        <w:t>、执行检查性听课制度，每学期完成额定工作量，并针对教师的教学思想、教学态度、授课内容、教学方法进行指导，提出建议，教学督导的重点在青年教师。</w:t>
      </w:r>
    </w:p>
    <w:p>
      <w:pPr>
        <w:spacing w:line="360" w:lineRule="auto"/>
        <w:ind w:firstLine="435"/>
        <w:rPr>
          <w:rFonts w:ascii="宋体"/>
          <w:color w:val="auto"/>
          <w:sz w:val="24"/>
          <w:szCs w:val="24"/>
        </w:rPr>
      </w:pPr>
      <w:r>
        <w:rPr>
          <w:rFonts w:ascii="宋体" w:hAnsi="宋体"/>
          <w:color w:val="auto"/>
          <w:sz w:val="24"/>
          <w:szCs w:val="24"/>
        </w:rPr>
        <w:t>4</w:t>
      </w:r>
      <w:r>
        <w:rPr>
          <w:rFonts w:hint="eastAsia" w:ascii="宋体" w:hAnsi="宋体"/>
          <w:color w:val="auto"/>
          <w:sz w:val="24"/>
          <w:szCs w:val="24"/>
        </w:rPr>
        <w:t>、以导为主，以督促导。既要发现在教学中存在的问题，更要发现在教学中的优势和亮点，帮助和引导青年教师改进教学方法，总结教学经验。</w:t>
      </w:r>
    </w:p>
    <w:p>
      <w:pPr>
        <w:spacing w:line="360" w:lineRule="auto"/>
        <w:ind w:firstLine="435"/>
        <w:rPr>
          <w:rFonts w:ascii="宋体"/>
          <w:color w:val="auto"/>
          <w:sz w:val="24"/>
          <w:szCs w:val="24"/>
        </w:rPr>
      </w:pPr>
      <w:r>
        <w:rPr>
          <w:rFonts w:ascii="宋体" w:hAnsi="宋体"/>
          <w:color w:val="auto"/>
          <w:sz w:val="24"/>
          <w:szCs w:val="24"/>
        </w:rPr>
        <w:t>5</w:t>
      </w:r>
      <w:r>
        <w:rPr>
          <w:rFonts w:hint="eastAsia" w:ascii="宋体" w:hAnsi="宋体"/>
          <w:color w:val="auto"/>
          <w:sz w:val="24"/>
          <w:szCs w:val="24"/>
        </w:rPr>
        <w:t>、参加系部有关教师和学生座谈会，进行专题调研，向学院有关部门提出加强与改进教学工作的建议和意见。</w:t>
      </w:r>
    </w:p>
    <w:p>
      <w:pPr>
        <w:spacing w:line="360" w:lineRule="auto"/>
        <w:rPr>
          <w:rFonts w:ascii="宋体"/>
          <w:color w:val="auto"/>
          <w:sz w:val="24"/>
          <w:szCs w:val="24"/>
        </w:rPr>
      </w:pPr>
      <w:r>
        <w:rPr>
          <w:rFonts w:hint="eastAsia" w:ascii="宋体" w:hAnsi="宋体"/>
          <w:color w:val="auto"/>
          <w:sz w:val="24"/>
          <w:szCs w:val="24"/>
        </w:rPr>
        <w:t xml:space="preserve">    教学督导团通过各种形式和途径深入到各个教学领域，检查并发现影响教学质量的教学环境和教学条件等问题，及时向学校主管部门提出意见和建议。由于教学督导长期处在教学第一线，能及时了解到有关校风、教学和教学管理方面的意见和建议，是信息的收集者也是传递者。他们将这些收集来的信息及时，客观地反映到教务处或相关职能部门，促进各种问题能够得到妥善解决，有效促进了教师、学生和管理者三方形成良性互动，使他们全面了解教学工作，从而有效推动教学质量与教学管理水平的提高。</w:t>
      </w: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p>
    <w:p>
      <w:pPr>
        <w:spacing w:line="4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十一、人才培养方案审核情况</w:t>
      </w:r>
    </w:p>
    <w:p>
      <w:pPr>
        <w:jc w:val="center"/>
        <w:rPr>
          <w:rFonts w:ascii="宋体" w:hAnsi="宋体"/>
          <w:b/>
          <w:color w:val="auto"/>
          <w:sz w:val="24"/>
        </w:rPr>
      </w:pPr>
      <w:r>
        <w:rPr>
          <w:rFonts w:hint="eastAsia" w:ascii="宋体" w:hAnsi="宋体"/>
          <w:b/>
          <w:color w:val="auto"/>
          <w:sz w:val="24"/>
        </w:rPr>
        <w:t>咸宁职业技术学院人才培养方案审核表</w:t>
      </w: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0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12" w:type="dxa"/>
            <w:vAlign w:val="center"/>
          </w:tcPr>
          <w:p>
            <w:pPr>
              <w:spacing w:line="320" w:lineRule="exact"/>
              <w:rPr>
                <w:rFonts w:ascii="宋体"/>
                <w:color w:val="auto"/>
              </w:rPr>
            </w:pPr>
            <w:r>
              <w:rPr>
                <w:rFonts w:hint="eastAsia" w:ascii="宋体" w:hAnsi="宋体"/>
                <w:color w:val="auto"/>
              </w:rPr>
              <w:t>专业名称：机电一体化技术</w:t>
            </w:r>
          </w:p>
        </w:tc>
        <w:tc>
          <w:tcPr>
            <w:tcW w:w="3028" w:type="dxa"/>
            <w:vAlign w:val="center"/>
          </w:tcPr>
          <w:p>
            <w:pPr>
              <w:spacing w:line="320" w:lineRule="exact"/>
              <w:rPr>
                <w:rFonts w:ascii="宋体" w:hAnsi="宋体"/>
                <w:color w:val="auto"/>
              </w:rPr>
            </w:pPr>
            <w:r>
              <w:rPr>
                <w:rFonts w:hint="eastAsia" w:ascii="宋体" w:hAnsi="宋体"/>
                <w:color w:val="auto"/>
              </w:rPr>
              <w:t>专业代码：</w:t>
            </w:r>
            <w:r>
              <w:rPr>
                <w:rFonts w:ascii="宋体" w:hAnsi="宋体"/>
                <w:color w:val="auto"/>
              </w:rPr>
              <w:t>560301</w:t>
            </w:r>
          </w:p>
        </w:tc>
        <w:tc>
          <w:tcPr>
            <w:tcW w:w="2880" w:type="dxa"/>
            <w:vMerge w:val="restart"/>
            <w:vAlign w:val="center"/>
          </w:tcPr>
          <w:p>
            <w:pPr>
              <w:spacing w:line="320" w:lineRule="exact"/>
              <w:rPr>
                <w:rFonts w:ascii="宋体"/>
                <w:color w:val="auto"/>
              </w:rPr>
            </w:pPr>
            <w:r>
              <w:rPr>
                <w:rFonts w:hint="eastAsia" w:ascii="宋体" w:hAnsi="宋体"/>
                <w:color w:val="auto"/>
              </w:rPr>
              <w:t>适用年级：</w:t>
            </w:r>
            <w:r>
              <w:rPr>
                <w:rFonts w:ascii="宋体" w:hAnsi="宋体"/>
                <w:color w:val="auto"/>
              </w:rPr>
              <w:t>20</w:t>
            </w:r>
            <w:r>
              <w:rPr>
                <w:rFonts w:hint="eastAsia" w:ascii="宋体" w:hAnsi="宋体"/>
                <w:color w:val="auto"/>
              </w:rPr>
              <w:t>20级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12" w:type="dxa"/>
            <w:vAlign w:val="center"/>
          </w:tcPr>
          <w:p>
            <w:pPr>
              <w:spacing w:line="320" w:lineRule="exact"/>
              <w:rPr>
                <w:rFonts w:ascii="宋体"/>
                <w:color w:val="auto"/>
              </w:rPr>
            </w:pPr>
            <w:r>
              <w:rPr>
                <w:rFonts w:hint="eastAsia" w:ascii="宋体" w:hAnsi="宋体"/>
                <w:color w:val="auto"/>
              </w:rPr>
              <w:t>教研室：智能装备系</w:t>
            </w:r>
          </w:p>
        </w:tc>
        <w:tc>
          <w:tcPr>
            <w:tcW w:w="3028" w:type="dxa"/>
            <w:vAlign w:val="center"/>
          </w:tcPr>
          <w:p>
            <w:pPr>
              <w:spacing w:line="320" w:lineRule="exact"/>
              <w:rPr>
                <w:rFonts w:ascii="宋体"/>
                <w:color w:val="auto"/>
              </w:rPr>
            </w:pPr>
            <w:r>
              <w:rPr>
                <w:rFonts w:hint="eastAsia" w:ascii="宋体" w:hAnsi="宋体"/>
                <w:color w:val="auto"/>
              </w:rPr>
              <w:t>所在院（部）：工学院</w:t>
            </w:r>
          </w:p>
        </w:tc>
        <w:tc>
          <w:tcPr>
            <w:tcW w:w="2880" w:type="dxa"/>
            <w:vMerge w:val="continue"/>
            <w:vAlign w:val="center"/>
          </w:tcPr>
          <w:p>
            <w:pPr>
              <w:widowControl/>
              <w:spacing w:line="32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912" w:type="dxa"/>
            <w:vAlign w:val="center"/>
          </w:tcPr>
          <w:p>
            <w:pPr>
              <w:spacing w:line="320" w:lineRule="exact"/>
              <w:rPr>
                <w:rFonts w:ascii="宋体"/>
                <w:color w:val="auto"/>
              </w:rPr>
            </w:pPr>
            <w:r>
              <w:rPr>
                <w:rFonts w:hint="eastAsia" w:ascii="宋体" w:hAnsi="宋体"/>
                <w:color w:val="auto"/>
              </w:rPr>
              <w:t>执笔人：赫焕丽</w:t>
            </w:r>
          </w:p>
        </w:tc>
        <w:tc>
          <w:tcPr>
            <w:tcW w:w="3028" w:type="dxa"/>
            <w:vAlign w:val="center"/>
          </w:tcPr>
          <w:p>
            <w:pPr>
              <w:spacing w:line="320" w:lineRule="exact"/>
              <w:rPr>
                <w:rFonts w:ascii="宋体"/>
                <w:color w:val="auto"/>
              </w:rPr>
            </w:pPr>
            <w:r>
              <w:rPr>
                <w:rFonts w:hint="eastAsia" w:ascii="宋体" w:hAnsi="宋体"/>
                <w:color w:val="auto"/>
              </w:rPr>
              <w:t>教研室主任：谢承</w:t>
            </w:r>
          </w:p>
        </w:tc>
        <w:tc>
          <w:tcPr>
            <w:tcW w:w="2880" w:type="dxa"/>
            <w:vAlign w:val="center"/>
          </w:tcPr>
          <w:p>
            <w:pPr>
              <w:spacing w:line="320" w:lineRule="exact"/>
              <w:rPr>
                <w:rFonts w:ascii="宋体"/>
                <w:color w:val="auto"/>
              </w:rPr>
            </w:pPr>
            <w:r>
              <w:rPr>
                <w:rFonts w:hint="eastAsia" w:ascii="宋体" w:hAnsi="宋体"/>
                <w:color w:val="auto"/>
              </w:rPr>
              <w:t>院（部）负责人：胡新和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820" w:type="dxa"/>
            <w:gridSpan w:val="3"/>
          </w:tcPr>
          <w:p>
            <w:pPr>
              <w:spacing w:line="360" w:lineRule="auto"/>
              <w:ind w:firstLine="435"/>
              <w:rPr>
                <w:rFonts w:ascii="宋体" w:cs="宋体"/>
                <w:color w:val="auto"/>
                <w:kern w:val="0"/>
              </w:rPr>
            </w:pPr>
            <w:r>
              <w:rPr>
                <w:rFonts w:hint="eastAsia" w:ascii="宋体" w:hAnsi="宋体" w:cs="宋体"/>
                <w:color w:val="auto"/>
                <w:kern w:val="0"/>
              </w:rPr>
              <w:t>院（部）专业建设指导委员会意见：</w:t>
            </w:r>
          </w:p>
          <w:p>
            <w:pPr>
              <w:spacing w:line="240" w:lineRule="exact"/>
              <w:ind w:firstLine="437"/>
              <w:rPr>
                <w:rFonts w:ascii="宋体" w:hAnsi="宋体" w:cs="宋体"/>
                <w:color w:val="auto"/>
                <w:kern w:val="0"/>
              </w:rPr>
            </w:pPr>
            <w:r>
              <w:rPr>
                <w:rFonts w:hint="eastAsia" w:ascii="宋体" w:hAnsi="宋体" w:cs="宋体"/>
                <w:color w:val="auto"/>
                <w:kern w:val="0"/>
              </w:rPr>
              <w:t>机电一体化技术专业建设委员会对“机电一体化技术专业”教学团队修编的人才培养方案进行了认真的评审和修改，形成了上述人才培养方案。全体委员讨论后，得出如下评审意见：</w:t>
            </w:r>
          </w:p>
          <w:p>
            <w:pPr>
              <w:spacing w:line="240" w:lineRule="exact"/>
              <w:ind w:firstLine="437"/>
              <w:rPr>
                <w:rFonts w:ascii="宋体" w:hAnsi="宋体" w:cs="宋体"/>
                <w:color w:val="auto"/>
                <w:kern w:val="0"/>
              </w:rPr>
            </w:pPr>
            <w:r>
              <w:rPr>
                <w:rFonts w:ascii="宋体" w:hAnsi="宋体" w:cs="宋体"/>
                <w:color w:val="auto"/>
                <w:kern w:val="0"/>
              </w:rPr>
              <w:t>1.</w:t>
            </w:r>
            <w:r>
              <w:rPr>
                <w:rFonts w:hint="eastAsia" w:ascii="宋体" w:hAnsi="宋体" w:cs="宋体"/>
                <w:color w:val="auto"/>
                <w:kern w:val="0"/>
              </w:rPr>
              <w:t> 该专业人才培养方案经过了企业调研和专家研讨，进行了课程体系重建，并对课程内容进行了整合，教学保障条件完备。 </w:t>
            </w:r>
          </w:p>
          <w:p>
            <w:pPr>
              <w:spacing w:line="240" w:lineRule="exact"/>
              <w:ind w:firstLine="437"/>
              <w:rPr>
                <w:rFonts w:ascii="宋体" w:hAnsi="宋体" w:cs="宋体"/>
                <w:color w:val="auto"/>
                <w:kern w:val="0"/>
              </w:rPr>
            </w:pPr>
            <w:r>
              <w:rPr>
                <w:rFonts w:ascii="宋体" w:hAnsi="宋体" w:cs="宋体"/>
                <w:color w:val="auto"/>
                <w:kern w:val="0"/>
              </w:rPr>
              <w:t>2.</w:t>
            </w:r>
            <w:r>
              <w:rPr>
                <w:rFonts w:hint="eastAsia" w:ascii="宋体" w:hAnsi="宋体" w:cs="宋体"/>
                <w:color w:val="auto"/>
                <w:kern w:val="0"/>
              </w:rPr>
              <w:t> 该专业人才培养方案思路清晰，结构合理，具有很好的操作性。</w:t>
            </w:r>
          </w:p>
          <w:p>
            <w:pPr>
              <w:spacing w:line="240" w:lineRule="exact"/>
              <w:ind w:firstLine="437"/>
              <w:rPr>
                <w:rFonts w:ascii="宋体" w:hAnsi="宋体" w:cs="宋体"/>
                <w:color w:val="auto"/>
                <w:kern w:val="0"/>
              </w:rPr>
            </w:pPr>
            <w:r>
              <w:rPr>
                <w:rFonts w:ascii="宋体" w:hAnsi="宋体" w:cs="宋体"/>
                <w:color w:val="auto"/>
                <w:kern w:val="0"/>
              </w:rPr>
              <w:t>3.</w:t>
            </w:r>
            <w:r>
              <w:rPr>
                <w:rFonts w:hint="eastAsia" w:ascii="宋体" w:hAnsi="宋体" w:cs="宋体"/>
                <w:color w:val="auto"/>
                <w:kern w:val="0"/>
              </w:rPr>
              <w:t> 该专业人才培养方案依据当前机电行业的发展和市场需求制定，适应了教学改革的需要，符合高职高专人才培养目标，能够满足机电一体化技术专业知识技能培养要求，也满足了企业对高技能人才的培养要求。同意按此计划执行。</w:t>
            </w:r>
          </w:p>
          <w:p>
            <w:pPr>
              <w:spacing w:line="360" w:lineRule="auto"/>
              <w:ind w:firstLine="435"/>
              <w:rPr>
                <w:rFonts w:ascii="宋体"/>
                <w:color w:val="auto"/>
              </w:rPr>
            </w:pPr>
          </w:p>
          <w:p>
            <w:pPr>
              <w:spacing w:line="360" w:lineRule="auto"/>
              <w:ind w:firstLine="435"/>
              <w:rPr>
                <w:rFonts w:ascii="宋体"/>
                <w:color w:val="auto"/>
              </w:rPr>
            </w:pPr>
            <w:r>
              <w:rPr>
                <w:rFonts w:hint="eastAsia" w:ascii="宋体" w:hAnsi="宋体" w:cs="宋体"/>
                <w:color w:val="auto"/>
                <w:kern w:val="0"/>
              </w:rPr>
              <w:t>组长：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820" w:type="dxa"/>
            <w:gridSpan w:val="3"/>
          </w:tcPr>
          <w:p>
            <w:pPr>
              <w:spacing w:line="320" w:lineRule="exact"/>
              <w:rPr>
                <w:rFonts w:ascii="宋体"/>
                <w:color w:val="auto"/>
              </w:rPr>
            </w:pPr>
            <w:r>
              <w:rPr>
                <w:rFonts w:hint="eastAsia" w:ascii="宋体" w:hAnsi="宋体"/>
                <w:color w:val="auto"/>
              </w:rPr>
              <w:t>院（部）意见：</w:t>
            </w: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p>
          <w:p>
            <w:pPr>
              <w:spacing w:line="320" w:lineRule="exact"/>
              <w:rPr>
                <w:rFonts w:ascii="宋体" w:hAnsi="宋体"/>
                <w:color w:val="auto"/>
              </w:rPr>
            </w:pPr>
            <w:r>
              <w:rPr>
                <w:rFonts w:hint="eastAsia" w:ascii="宋体" w:hAnsi="宋体"/>
                <w:color w:val="auto"/>
              </w:rPr>
              <w:t>院（部）负责人：</w:t>
            </w:r>
            <w:r>
              <w:rPr>
                <w:rFonts w:ascii="宋体" w:hAnsi="宋体"/>
                <w:color w:val="auto"/>
              </w:rPr>
              <w:t xml:space="preserve">                    (</w:t>
            </w:r>
            <w:r>
              <w:rPr>
                <w:rFonts w:hint="eastAsia" w:ascii="宋体" w:hAnsi="宋体"/>
                <w:color w:val="auto"/>
              </w:rPr>
              <w:t>院部公章</w:t>
            </w:r>
            <w:r>
              <w:rPr>
                <w:rFonts w:ascii="宋体" w:hAnsi="宋体"/>
                <w:color w:val="auto"/>
              </w:rPr>
              <w:t xml:space="preserve">)      </w:t>
            </w:r>
            <w:r>
              <w:rPr>
                <w:rFonts w:hint="eastAsia" w:ascii="宋体" w:hAnsi="宋体"/>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820" w:type="dxa"/>
            <w:gridSpan w:val="3"/>
          </w:tcPr>
          <w:p>
            <w:pPr>
              <w:spacing w:line="320" w:lineRule="exact"/>
              <w:rPr>
                <w:rFonts w:ascii="宋体"/>
                <w:color w:val="auto"/>
              </w:rPr>
            </w:pPr>
            <w:r>
              <w:rPr>
                <w:rFonts w:hint="eastAsia" w:ascii="宋体" w:hAnsi="宋体"/>
                <w:color w:val="auto"/>
              </w:rPr>
              <w:t>教务处意见：</w:t>
            </w: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p>
          <w:p>
            <w:pPr>
              <w:spacing w:line="320" w:lineRule="exact"/>
              <w:rPr>
                <w:rFonts w:ascii="宋体" w:hAnsi="宋体"/>
                <w:color w:val="auto"/>
              </w:rPr>
            </w:pPr>
            <w:r>
              <w:rPr>
                <w:rFonts w:hint="eastAsia" w:ascii="宋体" w:hAnsi="宋体"/>
                <w:color w:val="auto"/>
              </w:rPr>
              <w:t>教务处长：（教务处公章）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8820" w:type="dxa"/>
            <w:gridSpan w:val="3"/>
          </w:tcPr>
          <w:p>
            <w:pPr>
              <w:spacing w:line="320" w:lineRule="exact"/>
              <w:rPr>
                <w:rFonts w:ascii="宋体"/>
                <w:color w:val="auto"/>
              </w:rPr>
            </w:pPr>
            <w:r>
              <w:rPr>
                <w:rFonts w:hint="eastAsia" w:ascii="宋体" w:hAnsi="宋体"/>
                <w:color w:val="auto"/>
              </w:rPr>
              <w:t>教学工作委员会意见：</w:t>
            </w: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p>
          <w:p>
            <w:pPr>
              <w:spacing w:line="320" w:lineRule="exact"/>
              <w:rPr>
                <w:rFonts w:ascii="宋体"/>
                <w:color w:val="auto"/>
              </w:rPr>
            </w:pPr>
            <w:r>
              <w:rPr>
                <w:rFonts w:hint="eastAsia" w:ascii="宋体" w:hAnsi="宋体"/>
                <w:color w:val="auto"/>
              </w:rPr>
              <w:t>负责人：         年    月    日</w:t>
            </w:r>
          </w:p>
        </w:tc>
      </w:tr>
    </w:tbl>
    <w:p>
      <w:pPr>
        <w:pStyle w:val="19"/>
        <w:shd w:val="clear" w:color="auto" w:fill="FFFFFF"/>
        <w:spacing w:before="0" w:beforeAutospacing="0" w:after="0" w:afterAutospacing="0" w:line="600" w:lineRule="exact"/>
        <w:rPr>
          <w:color w:val="auto"/>
        </w:rPr>
      </w:pPr>
      <w:r>
        <w:rPr>
          <w:rFonts w:hint="eastAsia"/>
          <w:b/>
          <w:color w:val="auto"/>
          <w:sz w:val="28"/>
          <w:szCs w:val="28"/>
        </w:rPr>
        <w:t>本表一式两份，教务处和院部各一份存档</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069C"/>
    <w:rsid w:val="000210DE"/>
    <w:rsid w:val="00021A16"/>
    <w:rsid w:val="00022DDC"/>
    <w:rsid w:val="00024459"/>
    <w:rsid w:val="0002697C"/>
    <w:rsid w:val="00026D29"/>
    <w:rsid w:val="0003069C"/>
    <w:rsid w:val="0004309D"/>
    <w:rsid w:val="00043921"/>
    <w:rsid w:val="00045240"/>
    <w:rsid w:val="00051C36"/>
    <w:rsid w:val="00055EDC"/>
    <w:rsid w:val="0006183A"/>
    <w:rsid w:val="00065739"/>
    <w:rsid w:val="0008722E"/>
    <w:rsid w:val="00094CC6"/>
    <w:rsid w:val="00097EBC"/>
    <w:rsid w:val="000A22A9"/>
    <w:rsid w:val="000A5309"/>
    <w:rsid w:val="000A55F2"/>
    <w:rsid w:val="000A5B5D"/>
    <w:rsid w:val="000A793E"/>
    <w:rsid w:val="000B0CC5"/>
    <w:rsid w:val="000B15D0"/>
    <w:rsid w:val="000B3F32"/>
    <w:rsid w:val="000B73EE"/>
    <w:rsid w:val="000B7F4F"/>
    <w:rsid w:val="000C3741"/>
    <w:rsid w:val="000C6EF7"/>
    <w:rsid w:val="000D5E27"/>
    <w:rsid w:val="000E0AF0"/>
    <w:rsid w:val="000E17B6"/>
    <w:rsid w:val="000E19EF"/>
    <w:rsid w:val="000E4BD2"/>
    <w:rsid w:val="000E5283"/>
    <w:rsid w:val="000F0AB6"/>
    <w:rsid w:val="000F5BEA"/>
    <w:rsid w:val="00115094"/>
    <w:rsid w:val="00121B16"/>
    <w:rsid w:val="001262FD"/>
    <w:rsid w:val="001309A6"/>
    <w:rsid w:val="001314D0"/>
    <w:rsid w:val="00134E4D"/>
    <w:rsid w:val="00135445"/>
    <w:rsid w:val="00153D78"/>
    <w:rsid w:val="00170180"/>
    <w:rsid w:val="00171AB8"/>
    <w:rsid w:val="0017218C"/>
    <w:rsid w:val="0018266E"/>
    <w:rsid w:val="00182966"/>
    <w:rsid w:val="001832BB"/>
    <w:rsid w:val="00186C27"/>
    <w:rsid w:val="001874E4"/>
    <w:rsid w:val="0019062B"/>
    <w:rsid w:val="00192A8B"/>
    <w:rsid w:val="001A2FFA"/>
    <w:rsid w:val="001B422D"/>
    <w:rsid w:val="001B4E2F"/>
    <w:rsid w:val="001B6481"/>
    <w:rsid w:val="001C3B52"/>
    <w:rsid w:val="001D40FC"/>
    <w:rsid w:val="001D5274"/>
    <w:rsid w:val="001D6D6A"/>
    <w:rsid w:val="001E1880"/>
    <w:rsid w:val="001E1A6B"/>
    <w:rsid w:val="001F2641"/>
    <w:rsid w:val="0020008F"/>
    <w:rsid w:val="00203AC0"/>
    <w:rsid w:val="00205C08"/>
    <w:rsid w:val="002118EF"/>
    <w:rsid w:val="00211BF7"/>
    <w:rsid w:val="00211D44"/>
    <w:rsid w:val="00212780"/>
    <w:rsid w:val="00220A54"/>
    <w:rsid w:val="00222D2F"/>
    <w:rsid w:val="00224ECE"/>
    <w:rsid w:val="00226AEC"/>
    <w:rsid w:val="002271F1"/>
    <w:rsid w:val="00227691"/>
    <w:rsid w:val="00230042"/>
    <w:rsid w:val="00231D28"/>
    <w:rsid w:val="00233432"/>
    <w:rsid w:val="00233774"/>
    <w:rsid w:val="00235604"/>
    <w:rsid w:val="00236376"/>
    <w:rsid w:val="0024215E"/>
    <w:rsid w:val="0024333E"/>
    <w:rsid w:val="00246A22"/>
    <w:rsid w:val="00251B6C"/>
    <w:rsid w:val="00251D6C"/>
    <w:rsid w:val="00253CD4"/>
    <w:rsid w:val="00255F5C"/>
    <w:rsid w:val="002773B9"/>
    <w:rsid w:val="00282FFF"/>
    <w:rsid w:val="00283AF3"/>
    <w:rsid w:val="00284BA6"/>
    <w:rsid w:val="002943DB"/>
    <w:rsid w:val="002978A4"/>
    <w:rsid w:val="002A3FA9"/>
    <w:rsid w:val="002B5AE3"/>
    <w:rsid w:val="002C14B0"/>
    <w:rsid w:val="002C45DC"/>
    <w:rsid w:val="002C52ED"/>
    <w:rsid w:val="002C637E"/>
    <w:rsid w:val="002D0A46"/>
    <w:rsid w:val="002D19F4"/>
    <w:rsid w:val="002E25A2"/>
    <w:rsid w:val="002E699F"/>
    <w:rsid w:val="002F0136"/>
    <w:rsid w:val="002F2A0F"/>
    <w:rsid w:val="002F4867"/>
    <w:rsid w:val="002F5487"/>
    <w:rsid w:val="00307105"/>
    <w:rsid w:val="00307B1A"/>
    <w:rsid w:val="00307F10"/>
    <w:rsid w:val="00317C70"/>
    <w:rsid w:val="00320262"/>
    <w:rsid w:val="003204BE"/>
    <w:rsid w:val="00322680"/>
    <w:rsid w:val="003242E9"/>
    <w:rsid w:val="00325BC8"/>
    <w:rsid w:val="00330D1C"/>
    <w:rsid w:val="003318B1"/>
    <w:rsid w:val="00334599"/>
    <w:rsid w:val="00335FD7"/>
    <w:rsid w:val="00346FBD"/>
    <w:rsid w:val="00350AF2"/>
    <w:rsid w:val="00350E41"/>
    <w:rsid w:val="0035131E"/>
    <w:rsid w:val="00354AFA"/>
    <w:rsid w:val="0036266A"/>
    <w:rsid w:val="003657BF"/>
    <w:rsid w:val="003657C3"/>
    <w:rsid w:val="00365C13"/>
    <w:rsid w:val="0037089F"/>
    <w:rsid w:val="003744E5"/>
    <w:rsid w:val="00385BFA"/>
    <w:rsid w:val="0038682F"/>
    <w:rsid w:val="00386936"/>
    <w:rsid w:val="00390813"/>
    <w:rsid w:val="0039641E"/>
    <w:rsid w:val="003A4E99"/>
    <w:rsid w:val="003B398C"/>
    <w:rsid w:val="003C6298"/>
    <w:rsid w:val="003D5698"/>
    <w:rsid w:val="003D7703"/>
    <w:rsid w:val="00406116"/>
    <w:rsid w:val="00412EF4"/>
    <w:rsid w:val="00414EEF"/>
    <w:rsid w:val="0041545D"/>
    <w:rsid w:val="004175CA"/>
    <w:rsid w:val="0043430B"/>
    <w:rsid w:val="00434503"/>
    <w:rsid w:val="00440CFB"/>
    <w:rsid w:val="00441D3F"/>
    <w:rsid w:val="00442331"/>
    <w:rsid w:val="00451B38"/>
    <w:rsid w:val="00453589"/>
    <w:rsid w:val="00465F2C"/>
    <w:rsid w:val="00466C08"/>
    <w:rsid w:val="00467A7F"/>
    <w:rsid w:val="00481723"/>
    <w:rsid w:val="004850D7"/>
    <w:rsid w:val="00485160"/>
    <w:rsid w:val="0048710A"/>
    <w:rsid w:val="004874E8"/>
    <w:rsid w:val="0049007D"/>
    <w:rsid w:val="004914AE"/>
    <w:rsid w:val="004A59B2"/>
    <w:rsid w:val="004B202D"/>
    <w:rsid w:val="004B44F6"/>
    <w:rsid w:val="004B70D9"/>
    <w:rsid w:val="004B72EB"/>
    <w:rsid w:val="004C189B"/>
    <w:rsid w:val="004C4EF8"/>
    <w:rsid w:val="004E0EF9"/>
    <w:rsid w:val="004E13B8"/>
    <w:rsid w:val="004E2E5F"/>
    <w:rsid w:val="004F2A76"/>
    <w:rsid w:val="004F5A50"/>
    <w:rsid w:val="004F7004"/>
    <w:rsid w:val="00506AD0"/>
    <w:rsid w:val="005101B9"/>
    <w:rsid w:val="00514FF7"/>
    <w:rsid w:val="00520E02"/>
    <w:rsid w:val="00524415"/>
    <w:rsid w:val="00527E42"/>
    <w:rsid w:val="00531C39"/>
    <w:rsid w:val="00547295"/>
    <w:rsid w:val="00552421"/>
    <w:rsid w:val="00554231"/>
    <w:rsid w:val="00562BCE"/>
    <w:rsid w:val="00563E62"/>
    <w:rsid w:val="0057551B"/>
    <w:rsid w:val="00575A1B"/>
    <w:rsid w:val="00580CD0"/>
    <w:rsid w:val="005903E3"/>
    <w:rsid w:val="0059134C"/>
    <w:rsid w:val="0059150E"/>
    <w:rsid w:val="00593C70"/>
    <w:rsid w:val="00594A64"/>
    <w:rsid w:val="005970E7"/>
    <w:rsid w:val="00597AA4"/>
    <w:rsid w:val="005A26BE"/>
    <w:rsid w:val="005A2CFF"/>
    <w:rsid w:val="005B64D3"/>
    <w:rsid w:val="005B6978"/>
    <w:rsid w:val="005C076D"/>
    <w:rsid w:val="005C0F60"/>
    <w:rsid w:val="005C1F4B"/>
    <w:rsid w:val="005C34B6"/>
    <w:rsid w:val="005C7A80"/>
    <w:rsid w:val="005D177E"/>
    <w:rsid w:val="005D2CDA"/>
    <w:rsid w:val="005F459E"/>
    <w:rsid w:val="005F78F3"/>
    <w:rsid w:val="00600AA1"/>
    <w:rsid w:val="00600F42"/>
    <w:rsid w:val="006031F6"/>
    <w:rsid w:val="0060473D"/>
    <w:rsid w:val="00607EFA"/>
    <w:rsid w:val="00616EC8"/>
    <w:rsid w:val="00622C85"/>
    <w:rsid w:val="0062462A"/>
    <w:rsid w:val="00625D29"/>
    <w:rsid w:val="00632882"/>
    <w:rsid w:val="00632EF0"/>
    <w:rsid w:val="006467CE"/>
    <w:rsid w:val="0064698F"/>
    <w:rsid w:val="0066073A"/>
    <w:rsid w:val="00665407"/>
    <w:rsid w:val="0067106E"/>
    <w:rsid w:val="00674E12"/>
    <w:rsid w:val="00675F98"/>
    <w:rsid w:val="00676790"/>
    <w:rsid w:val="00680127"/>
    <w:rsid w:val="0068257A"/>
    <w:rsid w:val="006835B2"/>
    <w:rsid w:val="00683EDC"/>
    <w:rsid w:val="00687194"/>
    <w:rsid w:val="00692B57"/>
    <w:rsid w:val="0069542A"/>
    <w:rsid w:val="0069629F"/>
    <w:rsid w:val="00697470"/>
    <w:rsid w:val="006A188C"/>
    <w:rsid w:val="006A7627"/>
    <w:rsid w:val="006C2358"/>
    <w:rsid w:val="006C530E"/>
    <w:rsid w:val="006C6642"/>
    <w:rsid w:val="006C7B80"/>
    <w:rsid w:val="006D6459"/>
    <w:rsid w:val="006E1893"/>
    <w:rsid w:val="006E4DD4"/>
    <w:rsid w:val="006F02A8"/>
    <w:rsid w:val="006F0A0C"/>
    <w:rsid w:val="006F136C"/>
    <w:rsid w:val="006F41DA"/>
    <w:rsid w:val="006F6C33"/>
    <w:rsid w:val="00705646"/>
    <w:rsid w:val="0070707C"/>
    <w:rsid w:val="00710D63"/>
    <w:rsid w:val="007262D4"/>
    <w:rsid w:val="0073139B"/>
    <w:rsid w:val="00731B25"/>
    <w:rsid w:val="007341B0"/>
    <w:rsid w:val="0073579E"/>
    <w:rsid w:val="0074382C"/>
    <w:rsid w:val="0075016E"/>
    <w:rsid w:val="0075542F"/>
    <w:rsid w:val="00766909"/>
    <w:rsid w:val="00771888"/>
    <w:rsid w:val="00777B51"/>
    <w:rsid w:val="007846B2"/>
    <w:rsid w:val="007868E9"/>
    <w:rsid w:val="00792530"/>
    <w:rsid w:val="007B027A"/>
    <w:rsid w:val="007B2A72"/>
    <w:rsid w:val="007B35CC"/>
    <w:rsid w:val="007B4233"/>
    <w:rsid w:val="007B4AB7"/>
    <w:rsid w:val="007B748C"/>
    <w:rsid w:val="007B77D0"/>
    <w:rsid w:val="007C3363"/>
    <w:rsid w:val="007C3699"/>
    <w:rsid w:val="007D2138"/>
    <w:rsid w:val="007D31C3"/>
    <w:rsid w:val="007E6E97"/>
    <w:rsid w:val="007F51EA"/>
    <w:rsid w:val="0080098E"/>
    <w:rsid w:val="00820132"/>
    <w:rsid w:val="00823A51"/>
    <w:rsid w:val="0083032B"/>
    <w:rsid w:val="008351A1"/>
    <w:rsid w:val="0083584A"/>
    <w:rsid w:val="00846CFE"/>
    <w:rsid w:val="008564EF"/>
    <w:rsid w:val="008576C8"/>
    <w:rsid w:val="00861675"/>
    <w:rsid w:val="00865104"/>
    <w:rsid w:val="00865CE3"/>
    <w:rsid w:val="00867EE1"/>
    <w:rsid w:val="00892D7A"/>
    <w:rsid w:val="0089382D"/>
    <w:rsid w:val="00893BE9"/>
    <w:rsid w:val="008A03C4"/>
    <w:rsid w:val="008A415F"/>
    <w:rsid w:val="008B51E0"/>
    <w:rsid w:val="008C3DAD"/>
    <w:rsid w:val="008C5B89"/>
    <w:rsid w:val="008D0501"/>
    <w:rsid w:val="008D4C81"/>
    <w:rsid w:val="008E085B"/>
    <w:rsid w:val="008E11DA"/>
    <w:rsid w:val="008F255C"/>
    <w:rsid w:val="008F4998"/>
    <w:rsid w:val="009167E5"/>
    <w:rsid w:val="00924F75"/>
    <w:rsid w:val="0093418C"/>
    <w:rsid w:val="009349D2"/>
    <w:rsid w:val="00935233"/>
    <w:rsid w:val="009364F0"/>
    <w:rsid w:val="00936B1E"/>
    <w:rsid w:val="0093778A"/>
    <w:rsid w:val="0094079A"/>
    <w:rsid w:val="00942040"/>
    <w:rsid w:val="009451BF"/>
    <w:rsid w:val="00954E6B"/>
    <w:rsid w:val="009555DB"/>
    <w:rsid w:val="00956C1F"/>
    <w:rsid w:val="00956EB2"/>
    <w:rsid w:val="00967D7D"/>
    <w:rsid w:val="009708B8"/>
    <w:rsid w:val="009741B6"/>
    <w:rsid w:val="00974CFC"/>
    <w:rsid w:val="009758AB"/>
    <w:rsid w:val="00982957"/>
    <w:rsid w:val="00984022"/>
    <w:rsid w:val="00985029"/>
    <w:rsid w:val="00987CF4"/>
    <w:rsid w:val="00994A40"/>
    <w:rsid w:val="00994E89"/>
    <w:rsid w:val="009B21A1"/>
    <w:rsid w:val="009B2BAC"/>
    <w:rsid w:val="009C146F"/>
    <w:rsid w:val="009C3DD4"/>
    <w:rsid w:val="009C5E9A"/>
    <w:rsid w:val="009C726E"/>
    <w:rsid w:val="009C7632"/>
    <w:rsid w:val="009D09F7"/>
    <w:rsid w:val="009D11AF"/>
    <w:rsid w:val="009D6138"/>
    <w:rsid w:val="009D71A7"/>
    <w:rsid w:val="009E1D28"/>
    <w:rsid w:val="009E22F5"/>
    <w:rsid w:val="009E6D68"/>
    <w:rsid w:val="009F20AB"/>
    <w:rsid w:val="00A001BB"/>
    <w:rsid w:val="00A039E3"/>
    <w:rsid w:val="00A03B60"/>
    <w:rsid w:val="00A06ED2"/>
    <w:rsid w:val="00A078A4"/>
    <w:rsid w:val="00A110D6"/>
    <w:rsid w:val="00A1313F"/>
    <w:rsid w:val="00A1336F"/>
    <w:rsid w:val="00A13515"/>
    <w:rsid w:val="00A2046E"/>
    <w:rsid w:val="00A23628"/>
    <w:rsid w:val="00A3119E"/>
    <w:rsid w:val="00A35EBD"/>
    <w:rsid w:val="00A41074"/>
    <w:rsid w:val="00A42205"/>
    <w:rsid w:val="00A42AA0"/>
    <w:rsid w:val="00A44474"/>
    <w:rsid w:val="00A50B1A"/>
    <w:rsid w:val="00A532EB"/>
    <w:rsid w:val="00A53B70"/>
    <w:rsid w:val="00A5473C"/>
    <w:rsid w:val="00A54972"/>
    <w:rsid w:val="00A7315E"/>
    <w:rsid w:val="00A73C96"/>
    <w:rsid w:val="00A76189"/>
    <w:rsid w:val="00A8366D"/>
    <w:rsid w:val="00AA300A"/>
    <w:rsid w:val="00AA5E6D"/>
    <w:rsid w:val="00AA616D"/>
    <w:rsid w:val="00AB13D9"/>
    <w:rsid w:val="00AB4E2A"/>
    <w:rsid w:val="00AB64CE"/>
    <w:rsid w:val="00AC287A"/>
    <w:rsid w:val="00AC4ACE"/>
    <w:rsid w:val="00AC683A"/>
    <w:rsid w:val="00B1470C"/>
    <w:rsid w:val="00B2406F"/>
    <w:rsid w:val="00B33F63"/>
    <w:rsid w:val="00B3426B"/>
    <w:rsid w:val="00B371F2"/>
    <w:rsid w:val="00B37229"/>
    <w:rsid w:val="00B37C38"/>
    <w:rsid w:val="00B445DC"/>
    <w:rsid w:val="00B469AE"/>
    <w:rsid w:val="00B64EDA"/>
    <w:rsid w:val="00B66EE0"/>
    <w:rsid w:val="00B73F0D"/>
    <w:rsid w:val="00B74A7E"/>
    <w:rsid w:val="00B76EA6"/>
    <w:rsid w:val="00B775E5"/>
    <w:rsid w:val="00B77EE6"/>
    <w:rsid w:val="00B80F3D"/>
    <w:rsid w:val="00B8644F"/>
    <w:rsid w:val="00B90EC2"/>
    <w:rsid w:val="00B92087"/>
    <w:rsid w:val="00B924CC"/>
    <w:rsid w:val="00B93501"/>
    <w:rsid w:val="00B93750"/>
    <w:rsid w:val="00B94388"/>
    <w:rsid w:val="00B94855"/>
    <w:rsid w:val="00B94E4B"/>
    <w:rsid w:val="00BA56BB"/>
    <w:rsid w:val="00BB3350"/>
    <w:rsid w:val="00BB645E"/>
    <w:rsid w:val="00BB655F"/>
    <w:rsid w:val="00BC491A"/>
    <w:rsid w:val="00BD198C"/>
    <w:rsid w:val="00BD6855"/>
    <w:rsid w:val="00BE11D7"/>
    <w:rsid w:val="00BE653B"/>
    <w:rsid w:val="00BE6BC7"/>
    <w:rsid w:val="00BF14A7"/>
    <w:rsid w:val="00BF22A3"/>
    <w:rsid w:val="00C00806"/>
    <w:rsid w:val="00C01DB6"/>
    <w:rsid w:val="00C046A3"/>
    <w:rsid w:val="00C10EF2"/>
    <w:rsid w:val="00C13052"/>
    <w:rsid w:val="00C1371E"/>
    <w:rsid w:val="00C15E75"/>
    <w:rsid w:val="00C167C3"/>
    <w:rsid w:val="00C2430B"/>
    <w:rsid w:val="00C2773D"/>
    <w:rsid w:val="00C33484"/>
    <w:rsid w:val="00C35AA7"/>
    <w:rsid w:val="00C3697F"/>
    <w:rsid w:val="00C370BF"/>
    <w:rsid w:val="00C41213"/>
    <w:rsid w:val="00C43167"/>
    <w:rsid w:val="00C449D0"/>
    <w:rsid w:val="00C50735"/>
    <w:rsid w:val="00C52F64"/>
    <w:rsid w:val="00C63447"/>
    <w:rsid w:val="00C67DB1"/>
    <w:rsid w:val="00C73D3B"/>
    <w:rsid w:val="00C7458C"/>
    <w:rsid w:val="00C820F6"/>
    <w:rsid w:val="00C8410D"/>
    <w:rsid w:val="00C875A5"/>
    <w:rsid w:val="00C94B37"/>
    <w:rsid w:val="00C9563B"/>
    <w:rsid w:val="00C9570A"/>
    <w:rsid w:val="00CA1288"/>
    <w:rsid w:val="00CA4680"/>
    <w:rsid w:val="00CA72B5"/>
    <w:rsid w:val="00CB1369"/>
    <w:rsid w:val="00CB4486"/>
    <w:rsid w:val="00CC4516"/>
    <w:rsid w:val="00CD0313"/>
    <w:rsid w:val="00CD2D49"/>
    <w:rsid w:val="00CD5A50"/>
    <w:rsid w:val="00CD75F0"/>
    <w:rsid w:val="00CE3F9D"/>
    <w:rsid w:val="00CE7F99"/>
    <w:rsid w:val="00CF502A"/>
    <w:rsid w:val="00D02CBA"/>
    <w:rsid w:val="00D0468E"/>
    <w:rsid w:val="00D06227"/>
    <w:rsid w:val="00D14E89"/>
    <w:rsid w:val="00D1669C"/>
    <w:rsid w:val="00D35F95"/>
    <w:rsid w:val="00D42654"/>
    <w:rsid w:val="00D46A8C"/>
    <w:rsid w:val="00D5127B"/>
    <w:rsid w:val="00D526A2"/>
    <w:rsid w:val="00D5298B"/>
    <w:rsid w:val="00D52F2C"/>
    <w:rsid w:val="00D531F1"/>
    <w:rsid w:val="00D535C0"/>
    <w:rsid w:val="00D56CD6"/>
    <w:rsid w:val="00D56E7C"/>
    <w:rsid w:val="00D63ADA"/>
    <w:rsid w:val="00D747B4"/>
    <w:rsid w:val="00D74D3C"/>
    <w:rsid w:val="00D771D8"/>
    <w:rsid w:val="00D83844"/>
    <w:rsid w:val="00D84C4D"/>
    <w:rsid w:val="00D875F0"/>
    <w:rsid w:val="00D91954"/>
    <w:rsid w:val="00D92A68"/>
    <w:rsid w:val="00D95609"/>
    <w:rsid w:val="00D977C1"/>
    <w:rsid w:val="00DA036B"/>
    <w:rsid w:val="00DA45F2"/>
    <w:rsid w:val="00DB47D2"/>
    <w:rsid w:val="00DC0C8E"/>
    <w:rsid w:val="00DC1829"/>
    <w:rsid w:val="00DC624F"/>
    <w:rsid w:val="00DC7699"/>
    <w:rsid w:val="00DD0776"/>
    <w:rsid w:val="00DD47B8"/>
    <w:rsid w:val="00DD7863"/>
    <w:rsid w:val="00DD7DD2"/>
    <w:rsid w:val="00DE126C"/>
    <w:rsid w:val="00DE1919"/>
    <w:rsid w:val="00DE3A86"/>
    <w:rsid w:val="00E029F3"/>
    <w:rsid w:val="00E03319"/>
    <w:rsid w:val="00E034FE"/>
    <w:rsid w:val="00E038EB"/>
    <w:rsid w:val="00E06409"/>
    <w:rsid w:val="00E10F4A"/>
    <w:rsid w:val="00E2205B"/>
    <w:rsid w:val="00E22E91"/>
    <w:rsid w:val="00E27BEB"/>
    <w:rsid w:val="00E325A8"/>
    <w:rsid w:val="00E34BE7"/>
    <w:rsid w:val="00E35DCA"/>
    <w:rsid w:val="00E41C1D"/>
    <w:rsid w:val="00E42112"/>
    <w:rsid w:val="00E433E5"/>
    <w:rsid w:val="00E53719"/>
    <w:rsid w:val="00E65538"/>
    <w:rsid w:val="00E709F1"/>
    <w:rsid w:val="00E71B43"/>
    <w:rsid w:val="00E73203"/>
    <w:rsid w:val="00E74150"/>
    <w:rsid w:val="00E76C98"/>
    <w:rsid w:val="00E76E43"/>
    <w:rsid w:val="00E801A2"/>
    <w:rsid w:val="00E825FF"/>
    <w:rsid w:val="00E832D4"/>
    <w:rsid w:val="00E8337A"/>
    <w:rsid w:val="00E85A2F"/>
    <w:rsid w:val="00E86F41"/>
    <w:rsid w:val="00E90C29"/>
    <w:rsid w:val="00E93F75"/>
    <w:rsid w:val="00E94B1C"/>
    <w:rsid w:val="00E95D40"/>
    <w:rsid w:val="00E9645E"/>
    <w:rsid w:val="00EA2838"/>
    <w:rsid w:val="00EB0872"/>
    <w:rsid w:val="00EB2338"/>
    <w:rsid w:val="00ED17EA"/>
    <w:rsid w:val="00ED5A26"/>
    <w:rsid w:val="00EE2817"/>
    <w:rsid w:val="00EE607E"/>
    <w:rsid w:val="00EE6D20"/>
    <w:rsid w:val="00EE7BA3"/>
    <w:rsid w:val="00EF22C4"/>
    <w:rsid w:val="00EF2451"/>
    <w:rsid w:val="00EF4CE7"/>
    <w:rsid w:val="00EF7605"/>
    <w:rsid w:val="00F048CB"/>
    <w:rsid w:val="00F049AB"/>
    <w:rsid w:val="00F05B4A"/>
    <w:rsid w:val="00F136A7"/>
    <w:rsid w:val="00F32672"/>
    <w:rsid w:val="00F402BF"/>
    <w:rsid w:val="00F40A72"/>
    <w:rsid w:val="00F4105F"/>
    <w:rsid w:val="00F41675"/>
    <w:rsid w:val="00F4284D"/>
    <w:rsid w:val="00F45090"/>
    <w:rsid w:val="00F4674A"/>
    <w:rsid w:val="00F47A0E"/>
    <w:rsid w:val="00F50044"/>
    <w:rsid w:val="00F539AE"/>
    <w:rsid w:val="00F561F2"/>
    <w:rsid w:val="00F60C7D"/>
    <w:rsid w:val="00F62035"/>
    <w:rsid w:val="00F637C8"/>
    <w:rsid w:val="00F71EE1"/>
    <w:rsid w:val="00F721EE"/>
    <w:rsid w:val="00F75D92"/>
    <w:rsid w:val="00F77B37"/>
    <w:rsid w:val="00F821C9"/>
    <w:rsid w:val="00F9180F"/>
    <w:rsid w:val="00F92D63"/>
    <w:rsid w:val="00F93D8A"/>
    <w:rsid w:val="00FA2C99"/>
    <w:rsid w:val="00FA6C77"/>
    <w:rsid w:val="00FB3058"/>
    <w:rsid w:val="00FB49CA"/>
    <w:rsid w:val="00FB7B92"/>
    <w:rsid w:val="00FC1008"/>
    <w:rsid w:val="00FC2089"/>
    <w:rsid w:val="00FD179D"/>
    <w:rsid w:val="00FE0A28"/>
    <w:rsid w:val="00FF0859"/>
    <w:rsid w:val="03702917"/>
    <w:rsid w:val="05D26BC1"/>
    <w:rsid w:val="092751D6"/>
    <w:rsid w:val="098F40EA"/>
    <w:rsid w:val="0A2352E8"/>
    <w:rsid w:val="0A3020F1"/>
    <w:rsid w:val="0AE735C9"/>
    <w:rsid w:val="0BD469C2"/>
    <w:rsid w:val="0F2F63A6"/>
    <w:rsid w:val="0FF75E1A"/>
    <w:rsid w:val="10DD4849"/>
    <w:rsid w:val="10E73B32"/>
    <w:rsid w:val="14DA7696"/>
    <w:rsid w:val="168E00CF"/>
    <w:rsid w:val="183614DA"/>
    <w:rsid w:val="18F2564D"/>
    <w:rsid w:val="1A4D06C1"/>
    <w:rsid w:val="1AD863DB"/>
    <w:rsid w:val="1E1A57B2"/>
    <w:rsid w:val="1ECE0F4E"/>
    <w:rsid w:val="22E92227"/>
    <w:rsid w:val="246A1FFC"/>
    <w:rsid w:val="24862B68"/>
    <w:rsid w:val="275F4E89"/>
    <w:rsid w:val="288F17A3"/>
    <w:rsid w:val="28BE7CAA"/>
    <w:rsid w:val="28CA38AB"/>
    <w:rsid w:val="2A437F54"/>
    <w:rsid w:val="2AF84C92"/>
    <w:rsid w:val="2E0D4877"/>
    <w:rsid w:val="31440EAE"/>
    <w:rsid w:val="321C6A5C"/>
    <w:rsid w:val="330238D3"/>
    <w:rsid w:val="33A24BD9"/>
    <w:rsid w:val="35676AE3"/>
    <w:rsid w:val="35D53EFF"/>
    <w:rsid w:val="36022276"/>
    <w:rsid w:val="36516F4D"/>
    <w:rsid w:val="36E32FCC"/>
    <w:rsid w:val="386252C3"/>
    <w:rsid w:val="38AB6B83"/>
    <w:rsid w:val="3C9709C0"/>
    <w:rsid w:val="3EC80948"/>
    <w:rsid w:val="402A74CB"/>
    <w:rsid w:val="40317FFF"/>
    <w:rsid w:val="41F812E6"/>
    <w:rsid w:val="42F67280"/>
    <w:rsid w:val="430F3D94"/>
    <w:rsid w:val="448F587C"/>
    <w:rsid w:val="45C21D72"/>
    <w:rsid w:val="485817BE"/>
    <w:rsid w:val="49167E80"/>
    <w:rsid w:val="4977699B"/>
    <w:rsid w:val="4BBA0FB6"/>
    <w:rsid w:val="4CF21D3E"/>
    <w:rsid w:val="4DD81443"/>
    <w:rsid w:val="50FB7DD0"/>
    <w:rsid w:val="520E4418"/>
    <w:rsid w:val="530F3A8B"/>
    <w:rsid w:val="53BF5C29"/>
    <w:rsid w:val="58E46621"/>
    <w:rsid w:val="596E6C36"/>
    <w:rsid w:val="5C1E0F66"/>
    <w:rsid w:val="5C9C5ED6"/>
    <w:rsid w:val="5CB44F8D"/>
    <w:rsid w:val="5D81187C"/>
    <w:rsid w:val="5E94000B"/>
    <w:rsid w:val="61194CBC"/>
    <w:rsid w:val="66150853"/>
    <w:rsid w:val="66221C95"/>
    <w:rsid w:val="666371F8"/>
    <w:rsid w:val="67582F6B"/>
    <w:rsid w:val="68633B43"/>
    <w:rsid w:val="6A5B599B"/>
    <w:rsid w:val="6B8D7ACB"/>
    <w:rsid w:val="6BD500ED"/>
    <w:rsid w:val="6C0669FE"/>
    <w:rsid w:val="6C9F2F95"/>
    <w:rsid w:val="6DBC1781"/>
    <w:rsid w:val="704D02DF"/>
    <w:rsid w:val="71944789"/>
    <w:rsid w:val="72F0044A"/>
    <w:rsid w:val="732C163F"/>
    <w:rsid w:val="745466D1"/>
    <w:rsid w:val="75A60E02"/>
    <w:rsid w:val="7794643F"/>
    <w:rsid w:val="787D03CA"/>
    <w:rsid w:val="7922024F"/>
    <w:rsid w:val="79FF082D"/>
    <w:rsid w:val="7B8A2185"/>
    <w:rsid w:val="7CCD26A2"/>
    <w:rsid w:val="7CE5610C"/>
    <w:rsid w:val="7CE728F5"/>
    <w:rsid w:val="7DD35F88"/>
    <w:rsid w:val="7DDE0370"/>
    <w:rsid w:val="7E5E2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5"/>
    <w:qFormat/>
    <w:uiPriority w:val="0"/>
    <w:rPr>
      <w:sz w:val="18"/>
      <w:szCs w:val="18"/>
    </w:rPr>
  </w:style>
  <w:style w:type="paragraph" w:styleId="5">
    <w:name w:val="footer"/>
    <w:basedOn w:val="1"/>
    <w:link w:val="24"/>
    <w:uiPriority w:val="99"/>
    <w:pPr>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u w:val="single"/>
    </w:rPr>
  </w:style>
  <w:style w:type="character" w:styleId="12">
    <w:name w:val="Hyperlink"/>
    <w:unhideWhenUsed/>
    <w:qFormat/>
    <w:uiPriority w:val="99"/>
    <w:rPr>
      <w:color w:val="0000FF"/>
      <w:u w:val="single"/>
    </w:rPr>
  </w:style>
  <w:style w:type="character" w:customStyle="1" w:styleId="13">
    <w:name w:val="15"/>
    <w:qFormat/>
    <w:uiPriority w:val="0"/>
    <w:rPr>
      <w:rFonts w:hint="default" w:ascii="Times New Roman" w:hAnsi="Times New Roman" w:cs="Times New Roman"/>
    </w:rPr>
  </w:style>
  <w:style w:type="character" w:customStyle="1" w:styleId="14">
    <w:name w:val="10"/>
    <w:qFormat/>
    <w:uiPriority w:val="0"/>
    <w:rPr>
      <w:rFonts w:hint="default" w:ascii="Times New Roman" w:hAnsi="Times New Roman" w:cs="Times New Roman"/>
    </w:rPr>
  </w:style>
  <w:style w:type="character" w:customStyle="1" w:styleId="15">
    <w:name w:val="批注框文本 Char"/>
    <w:link w:val="4"/>
    <w:qFormat/>
    <w:uiPriority w:val="0"/>
    <w:rPr>
      <w:kern w:val="2"/>
      <w:sz w:val="18"/>
      <w:szCs w:val="18"/>
    </w:rPr>
  </w:style>
  <w:style w:type="paragraph" w:styleId="16">
    <w:name w:val="List Paragraph"/>
    <w:basedOn w:val="1"/>
    <w:qFormat/>
    <w:uiPriority w:val="0"/>
    <w:pPr>
      <w:ind w:firstLine="420" w:firstLineChars="200"/>
    </w:pPr>
  </w:style>
  <w:style w:type="paragraph" w:customStyle="1" w:styleId="17">
    <w:name w:val="reader-word-layer reader-word-s1-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正文首行缩进2"/>
    <w:basedOn w:val="1"/>
    <w:qFormat/>
    <w:uiPriority w:val="0"/>
    <w:pPr>
      <w:ind w:firstLine="480" w:firstLineChars="200"/>
    </w:pPr>
    <w:rPr>
      <w:sz w:val="24"/>
      <w:szCs w:val="24"/>
    </w:rPr>
  </w:style>
  <w:style w:type="paragraph" w:customStyle="1" w:styleId="19">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SF表格标题"/>
    <w:basedOn w:val="1"/>
    <w:qFormat/>
    <w:uiPriority w:val="0"/>
    <w:pPr>
      <w:spacing w:beforeLines="50"/>
      <w:jc w:val="center"/>
    </w:pPr>
    <w:rPr>
      <w:rFonts w:ascii="Century Gothic" w:hAnsi="Century Gothic"/>
      <w:szCs w:val="24"/>
    </w:rPr>
  </w:style>
  <w:style w:type="paragraph" w:customStyle="1" w:styleId="21">
    <w:name w:val="正文1"/>
    <w:qFormat/>
    <w:uiPriority w:val="0"/>
    <w:pPr>
      <w:jc w:val="both"/>
    </w:pPr>
    <w:rPr>
      <w:rFonts w:ascii="Calibri" w:hAnsi="Calibri" w:eastAsia="宋体" w:cs="Times New Roman"/>
      <w:kern w:val="2"/>
      <w:sz w:val="21"/>
      <w:szCs w:val="21"/>
      <w:lang w:val="en-US" w:eastAsia="zh-CN" w:bidi="ar-SA"/>
    </w:rPr>
  </w:style>
  <w:style w:type="paragraph" w:customStyle="1" w:styleId="22">
    <w:name w:val="Char"/>
    <w:basedOn w:val="1"/>
    <w:qFormat/>
    <w:uiPriority w:val="0"/>
    <w:pPr>
      <w:widowControl/>
      <w:spacing w:after="160"/>
      <w:jc w:val="left"/>
    </w:pPr>
    <w:rPr>
      <w:rFonts w:ascii="Verdana" w:hAnsi="Verdana"/>
      <w:kern w:val="0"/>
      <w:sz w:val="20"/>
      <w:szCs w:val="20"/>
      <w:lang w:eastAsia="en-US"/>
    </w:rPr>
  </w:style>
  <w:style w:type="paragraph" w:customStyle="1" w:styleId="23">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页脚 Char"/>
    <w:link w:val="5"/>
    <w:qFormat/>
    <w:locked/>
    <w:uiPriority w:val="99"/>
    <w:rPr>
      <w:kern w:val="2"/>
      <w:sz w:val="18"/>
      <w:szCs w:val="18"/>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8">
    <w:name w:val="xl63"/>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9">
    <w:name w:val="xl64"/>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65"/>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66"/>
    <w:basedOn w:val="1"/>
    <w:qFormat/>
    <w:uiPriority w:val="0"/>
    <w:pPr>
      <w:widowControl/>
      <w:pBdr>
        <w:top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2">
    <w:name w:val="xl67"/>
    <w:basedOn w:val="1"/>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3">
    <w:name w:val="xl68"/>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4">
    <w:name w:val="xl69"/>
    <w:basedOn w:val="1"/>
    <w:qFormat/>
    <w:uiPriority w:val="0"/>
    <w:pPr>
      <w:widowControl/>
      <w:pBdr>
        <w:right w:val="single" w:color="auto" w:sz="8"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5">
    <w:name w:val="xl7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6">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5"/>
      <w:szCs w:val="15"/>
    </w:rPr>
  </w:style>
  <w:style w:type="paragraph" w:customStyle="1" w:styleId="37">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38">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9">
    <w:name w:val="xl74"/>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40">
    <w:name w:val="xl75"/>
    <w:basedOn w:val="1"/>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1">
    <w:name w:val="xl76"/>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2">
    <w:name w:val="xl77"/>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3">
    <w:name w:val="xl7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4">
    <w:name w:val="xl79"/>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45">
    <w:name w:val="xl80"/>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46">
    <w:name w:val="xl8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47">
    <w:name w:val="xl82"/>
    <w:basedOn w:val="1"/>
    <w:qFormat/>
    <w:uiPriority w:val="0"/>
    <w:pPr>
      <w:widowControl/>
      <w:pBdr>
        <w:top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48">
    <w:name w:val="xl83"/>
    <w:basedOn w:val="1"/>
    <w:qFormat/>
    <w:uiPriority w:val="0"/>
    <w:pPr>
      <w:widowControl/>
      <w:pBdr>
        <w:top w:val="single" w:color="auto" w:sz="8" w:space="0"/>
        <w:lef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49">
    <w:name w:val="xl84"/>
    <w:basedOn w:val="1"/>
    <w:qFormat/>
    <w:uiPriority w:val="0"/>
    <w:pPr>
      <w:widowControl/>
      <w:pBdr>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0">
    <w:name w:val="xl85"/>
    <w:basedOn w:val="1"/>
    <w:qFormat/>
    <w:uiPriority w:val="0"/>
    <w:pPr>
      <w:widowControl/>
      <w:pBdr>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1">
    <w:name w:val="xl8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2">
    <w:name w:val="xl8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3">
    <w:name w:val="xl8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54">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5">
    <w:name w:val="xl9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6">
    <w:name w:val="xl9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57">
    <w:name w:val="xl92"/>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58">
    <w:name w:val="xl9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15"/>
      <w:szCs w:val="15"/>
    </w:rPr>
  </w:style>
  <w:style w:type="paragraph" w:customStyle="1" w:styleId="59">
    <w:name w:val="xl94"/>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60">
    <w:name w:val="xl95"/>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61">
    <w:name w:val="xl96"/>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F7F02-5624-441D-8788-4DB7E50920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2650</Words>
  <Characters>15111</Characters>
  <Lines>125</Lines>
  <Paragraphs>35</Paragraphs>
  <TotalTime>0</TotalTime>
  <ScaleCrop>false</ScaleCrop>
  <LinksUpToDate>false</LinksUpToDate>
  <CharactersWithSpaces>17726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2020-07-15T00:47:00Z</dcterms:created>
  <dc:creator>Windows</dc:creator>
  <cp:lastModifiedBy>yumei</cp:lastModifiedBy>
  <cp:lastPrinted>2020-05-14T00:25:00Z</cp:lastPrinted>
  <dcterms:modified xsi:type="dcterms:W3CDTF">2021-04-18T03:29:43Z</dcterms:modified>
  <dc:title>包头职业技术学院</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ACF93185258640D2BE8952DF3C27A6E9</vt:lpwstr>
  </property>
</Properties>
</file>